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20" w:rsidRDefault="00615520" w:rsidP="00754D58">
      <w:pPr>
        <w:tabs>
          <w:tab w:val="left" w:pos="1985"/>
        </w:tabs>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754D58" w:rsidRPr="00D2056E" w:rsidRDefault="00754D58" w:rsidP="00754D58">
      <w:pPr>
        <w:tabs>
          <w:tab w:val="left" w:pos="1985"/>
        </w:tabs>
        <w:jc w:val="center"/>
        <w:rPr>
          <w:b/>
          <w:sz w:val="24"/>
          <w:szCs w:val="24"/>
          <w:lang w:val="en-US"/>
        </w:rPr>
      </w:pPr>
      <w:r w:rsidRPr="00D2056E">
        <w:rPr>
          <w:b/>
          <w:sz w:val="24"/>
          <w:szCs w:val="24"/>
          <w:lang w:val="en-US"/>
        </w:rPr>
        <w:t xml:space="preserve">Progetto: </w:t>
      </w:r>
      <w:r w:rsidR="00BC353C" w:rsidRPr="00D2056E">
        <w:rPr>
          <w:b/>
          <w:sz w:val="24"/>
          <w:szCs w:val="24"/>
          <w:lang w:val="en-US"/>
        </w:rPr>
        <w:t>Dual MOB - Dual Training through Mobility</w:t>
      </w:r>
    </w:p>
    <w:p w:rsidR="00BC353C" w:rsidRPr="00D2056E" w:rsidRDefault="00BC353C" w:rsidP="00754D58">
      <w:pPr>
        <w:tabs>
          <w:tab w:val="left" w:pos="1985"/>
        </w:tabs>
        <w:jc w:val="center"/>
        <w:rPr>
          <w:b/>
          <w:sz w:val="24"/>
          <w:szCs w:val="24"/>
        </w:rPr>
      </w:pPr>
      <w:r w:rsidRPr="00D2056E">
        <w:rPr>
          <w:b/>
          <w:sz w:val="24"/>
          <w:szCs w:val="24"/>
        </w:rPr>
        <w:t>2017-1-IT01-KA102-005930</w:t>
      </w:r>
    </w:p>
    <w:p w:rsidR="00AF6DE8" w:rsidRPr="00D2056E" w:rsidRDefault="00AF6DE8" w:rsidP="00AF6DE8">
      <w:pPr>
        <w:spacing w:before="240"/>
        <w:jc w:val="center"/>
        <w:rPr>
          <w:b/>
          <w:sz w:val="24"/>
          <w:szCs w:val="24"/>
        </w:rPr>
      </w:pPr>
      <w:r w:rsidRPr="00D2056E">
        <w:rPr>
          <w:b/>
          <w:sz w:val="24"/>
          <w:szCs w:val="24"/>
        </w:rPr>
        <w:t>CUP G37H17000710006</w:t>
      </w:r>
    </w:p>
    <w:p w:rsidR="00105122" w:rsidRPr="00D2056E" w:rsidRDefault="00105122" w:rsidP="00754D58">
      <w:pPr>
        <w:tabs>
          <w:tab w:val="left" w:pos="1985"/>
        </w:tabs>
        <w:jc w:val="center"/>
        <w:rPr>
          <w:b/>
          <w:sz w:val="24"/>
          <w:szCs w:val="24"/>
        </w:rPr>
      </w:pPr>
      <w:r w:rsidRPr="00D2056E">
        <w:rPr>
          <w:b/>
          <w:sz w:val="24"/>
          <w:szCs w:val="24"/>
        </w:rPr>
        <w:t>BANDO DI SELEZIONE MOBILITÀ STUDENTI</w:t>
      </w:r>
    </w:p>
    <w:p w:rsidR="008529F8" w:rsidRDefault="008529F8" w:rsidP="00E80F6D">
      <w:pPr>
        <w:tabs>
          <w:tab w:val="left" w:pos="1985"/>
        </w:tabs>
        <w:jc w:val="center"/>
      </w:pPr>
    </w:p>
    <w:p w:rsidR="00687B1E" w:rsidRDefault="00787DF6" w:rsidP="002056F4">
      <w:pPr>
        <w:tabs>
          <w:tab w:val="left" w:pos="1985"/>
        </w:tabs>
        <w:jc w:val="center"/>
      </w:pPr>
      <w:r>
        <w:t>Programma ERASMUS + - Azione KA1 Mobilità Individuale ai fini dell’apprendimento – Ambito VET</w:t>
      </w:r>
    </w:p>
    <w:p w:rsidR="00787DF6" w:rsidRPr="00787DF6" w:rsidRDefault="00787DF6" w:rsidP="002056F4">
      <w:pPr>
        <w:tabs>
          <w:tab w:val="left" w:pos="1985"/>
        </w:tabs>
        <w:jc w:val="center"/>
      </w:pPr>
      <w:r>
        <w:t xml:space="preserve">OGGETTO: Avviso per la presentazione delle candidature per la selezione degli alunni che </w:t>
      </w:r>
      <w:r w:rsidR="00B603F7">
        <w:t>parteciperanno al Progetto “</w:t>
      </w:r>
      <w:r w:rsidR="00BC353C" w:rsidRPr="00BC353C">
        <w:t xml:space="preserve">Dual MOB - Dual Training </w:t>
      </w:r>
      <w:proofErr w:type="spellStart"/>
      <w:r w:rsidR="00BC353C" w:rsidRPr="00BC353C">
        <w:t>through</w:t>
      </w:r>
      <w:proofErr w:type="spellEnd"/>
      <w:r w:rsidR="00BC353C" w:rsidRPr="00BC353C">
        <w:t xml:space="preserve"> </w:t>
      </w:r>
      <w:proofErr w:type="spellStart"/>
      <w:r w:rsidR="00BC353C" w:rsidRPr="00BC353C">
        <w:t>Mobility</w:t>
      </w:r>
      <w:proofErr w:type="spellEnd"/>
      <w:r w:rsidR="00B603F7">
        <w:t>”</w:t>
      </w:r>
    </w:p>
    <w:p w:rsidR="00687B1E" w:rsidRDefault="00687B1E" w:rsidP="00E80F6D">
      <w:pPr>
        <w:tabs>
          <w:tab w:val="left" w:pos="1985"/>
        </w:tabs>
        <w:jc w:val="center"/>
        <w:rPr>
          <w:i/>
        </w:rPr>
      </w:pPr>
    </w:p>
    <w:p w:rsidR="00687B1E" w:rsidRDefault="00687B1E" w:rsidP="00E80F6D">
      <w:pPr>
        <w:tabs>
          <w:tab w:val="left" w:pos="1985"/>
        </w:tabs>
        <w:jc w:val="center"/>
        <w:rPr>
          <w:i/>
        </w:rPr>
      </w:pPr>
    </w:p>
    <w:p w:rsidR="00687B1E" w:rsidRDefault="00687B1E" w:rsidP="00E80F6D">
      <w:pPr>
        <w:tabs>
          <w:tab w:val="left" w:pos="1985"/>
        </w:tabs>
        <w:jc w:val="center"/>
        <w:rPr>
          <w:i/>
        </w:rPr>
      </w:pPr>
    </w:p>
    <w:p w:rsidR="00687B1E" w:rsidRDefault="009140AE" w:rsidP="009140AE">
      <w:pPr>
        <w:tabs>
          <w:tab w:val="left" w:pos="1985"/>
          <w:tab w:val="left" w:pos="5622"/>
        </w:tabs>
        <w:rPr>
          <w:i/>
        </w:rPr>
      </w:pPr>
      <w:r>
        <w:rPr>
          <w:i/>
        </w:rPr>
        <w:tab/>
      </w:r>
      <w:r>
        <w:rPr>
          <w:i/>
        </w:rPr>
        <w:tab/>
      </w:r>
    </w:p>
    <w:p w:rsidR="008529F8" w:rsidRDefault="008529F8" w:rsidP="00E80F6D">
      <w:pPr>
        <w:tabs>
          <w:tab w:val="left" w:pos="1985"/>
        </w:tabs>
        <w:jc w:val="center"/>
        <w:rPr>
          <w:i/>
        </w:rPr>
      </w:pPr>
    </w:p>
    <w:p w:rsidR="00687B1E" w:rsidRDefault="00687B1E" w:rsidP="00E80F6D">
      <w:pPr>
        <w:tabs>
          <w:tab w:val="left" w:pos="1985"/>
        </w:tabs>
        <w:jc w:val="center"/>
        <w:rPr>
          <w:i/>
        </w:rPr>
      </w:pPr>
    </w:p>
    <w:p w:rsidR="00687B1E" w:rsidRDefault="00687B1E" w:rsidP="00E80F6D">
      <w:pPr>
        <w:tabs>
          <w:tab w:val="left" w:pos="1985"/>
        </w:tabs>
        <w:jc w:val="center"/>
        <w:rPr>
          <w:i/>
        </w:rPr>
      </w:pPr>
    </w:p>
    <w:p w:rsidR="00687B1E" w:rsidRDefault="00687B1E" w:rsidP="00E80F6D">
      <w:pPr>
        <w:tabs>
          <w:tab w:val="left" w:pos="1985"/>
        </w:tabs>
        <w:jc w:val="center"/>
        <w:rPr>
          <w:i/>
        </w:rPr>
      </w:pPr>
    </w:p>
    <w:p w:rsidR="008529F8" w:rsidRDefault="008529F8" w:rsidP="00E80F6D">
      <w:pPr>
        <w:tabs>
          <w:tab w:val="left" w:pos="1985"/>
        </w:tabs>
        <w:jc w:val="center"/>
        <w:rPr>
          <w:i/>
        </w:rPr>
      </w:pPr>
    </w:p>
    <w:p w:rsidR="00BC353C" w:rsidRDefault="00BC353C" w:rsidP="00E80F6D">
      <w:pPr>
        <w:tabs>
          <w:tab w:val="left" w:pos="1985"/>
        </w:tabs>
        <w:jc w:val="center"/>
        <w:rPr>
          <w:i/>
        </w:rPr>
      </w:pPr>
    </w:p>
    <w:p w:rsidR="00BC353C" w:rsidRDefault="00BC353C" w:rsidP="00E80F6D">
      <w:pPr>
        <w:tabs>
          <w:tab w:val="left" w:pos="1985"/>
        </w:tabs>
        <w:jc w:val="center"/>
        <w:rPr>
          <w:i/>
        </w:rPr>
      </w:pPr>
    </w:p>
    <w:p w:rsidR="008529F8" w:rsidRPr="008529F8" w:rsidRDefault="00E80F6D" w:rsidP="008529F8">
      <w:pPr>
        <w:tabs>
          <w:tab w:val="left" w:pos="709"/>
        </w:tabs>
        <w:adjustRightInd w:val="0"/>
        <w:spacing w:after="0" w:line="240" w:lineRule="auto"/>
        <w:ind w:left="709"/>
        <w:jc w:val="center"/>
        <w:rPr>
          <w:i/>
        </w:rPr>
      </w:pPr>
      <w:r w:rsidRPr="00E80F6D">
        <w:rPr>
          <w:i/>
        </w:rPr>
        <w:t xml:space="preserve">Il presente progetto è finanziato con il sostegno della Commissione europea. </w:t>
      </w:r>
      <w:r w:rsidR="008529F8" w:rsidRPr="008529F8">
        <w:rPr>
          <w:i/>
        </w:rPr>
        <w:t>Le opinioni espresse in quest</w:t>
      </w:r>
      <w:r w:rsidR="008035EE">
        <w:rPr>
          <w:i/>
        </w:rPr>
        <w:t>o</w:t>
      </w:r>
      <w:r w:rsidR="008529F8" w:rsidRPr="008529F8">
        <w:rPr>
          <w:i/>
        </w:rPr>
        <w:t xml:space="preserve"> </w:t>
      </w:r>
      <w:r w:rsidR="008035EE">
        <w:rPr>
          <w:i/>
        </w:rPr>
        <w:t>documento</w:t>
      </w:r>
      <w:r w:rsidR="008529F8" w:rsidRPr="008529F8">
        <w:rPr>
          <w:i/>
        </w:rPr>
        <w:t xml:space="preserve"> sono esclusivamente quelle dell’autore e la AN e la Commissione non sono responsabili dell’utilizzo delle informazioni in essa contenute.</w:t>
      </w:r>
    </w:p>
    <w:p w:rsidR="00D13F8C" w:rsidRDefault="00E80F6D" w:rsidP="00D2056E">
      <w:pPr>
        <w:tabs>
          <w:tab w:val="left" w:pos="1985"/>
        </w:tabs>
        <w:spacing w:line="240" w:lineRule="auto"/>
        <w:contextualSpacing/>
      </w:pPr>
      <w:r>
        <w:br w:type="page"/>
      </w:r>
      <w:r w:rsidR="00105122" w:rsidRPr="00D2056E">
        <w:rPr>
          <w:b/>
        </w:rPr>
        <w:lastRenderedPageBreak/>
        <w:t>ENAC-Ente Nazionale Canossiano</w:t>
      </w:r>
      <w:r w:rsidR="00105122" w:rsidRPr="00D2056E">
        <w:t xml:space="preserve">, </w:t>
      </w:r>
      <w:r w:rsidR="00BC353C" w:rsidRPr="00D2056E">
        <w:t xml:space="preserve">Centro Edile per la Formazione e Sicurezza, Federazione CNOS-FAP, EDLIMASTER La Scuola Edile di Trieste, ENDO-FAP, ENGIM Nazionale, Scaligera Formazione, Fondazione Casa di Carità Arti e Mestieri ONLUS e IAV Innovazione Apprendimento Lavoro Friuli Venezia Giulia </w:t>
      </w:r>
      <w:proofErr w:type="spellStart"/>
      <w:r w:rsidR="00BC353C" w:rsidRPr="00D2056E">
        <w:t>srl</w:t>
      </w:r>
      <w:proofErr w:type="spellEnd"/>
      <w:r w:rsidR="00BC353C" w:rsidRPr="00D2056E">
        <w:t xml:space="preserve"> Impresa Sociale</w:t>
      </w:r>
      <w:r w:rsidR="00BC353C" w:rsidRPr="00D2056E">
        <w:rPr>
          <w:b/>
        </w:rPr>
        <w:t xml:space="preserve"> </w:t>
      </w:r>
      <w:r w:rsidR="004C4CA6" w:rsidRPr="00D2056E">
        <w:t xml:space="preserve">con il contributo dell’Agenzia Nazionale Erasmus+ </w:t>
      </w:r>
      <w:r w:rsidR="00BC353C" w:rsidRPr="00D2056E">
        <w:t>INAPP</w:t>
      </w:r>
      <w:r w:rsidR="007171F8" w:rsidRPr="00D2056E">
        <w:t>,</w:t>
      </w:r>
      <w:r w:rsidR="00105122" w:rsidRPr="00D2056E">
        <w:t xml:space="preserve"> promuovono la partecipazione ad un’esperienza di mobilità all’estero</w:t>
      </w:r>
      <w:r w:rsidR="00A56A2B">
        <w:t>.</w:t>
      </w:r>
    </w:p>
    <w:p w:rsidR="00A56A2B" w:rsidRPr="00D2056E" w:rsidRDefault="00A56A2B" w:rsidP="00D2056E">
      <w:pPr>
        <w:tabs>
          <w:tab w:val="left" w:pos="1985"/>
        </w:tabs>
        <w:spacing w:line="240" w:lineRule="auto"/>
        <w:contextualSpacing/>
      </w:pPr>
    </w:p>
    <w:p w:rsidR="00AD3414" w:rsidRPr="00D2056E" w:rsidRDefault="00D13F8C" w:rsidP="00D2056E">
      <w:pPr>
        <w:tabs>
          <w:tab w:val="left" w:pos="1985"/>
        </w:tabs>
        <w:spacing w:after="0" w:line="240" w:lineRule="auto"/>
        <w:contextualSpacing/>
        <w:jc w:val="both"/>
      </w:pPr>
      <w:r w:rsidRPr="00D2056E">
        <w:t>Il Progetto “</w:t>
      </w:r>
      <w:r w:rsidR="00BC353C" w:rsidRPr="00D2056E">
        <w:t xml:space="preserve">Dual MOB - Dual Training </w:t>
      </w:r>
      <w:proofErr w:type="spellStart"/>
      <w:r w:rsidR="00BC353C" w:rsidRPr="00D2056E">
        <w:t>through</w:t>
      </w:r>
      <w:proofErr w:type="spellEnd"/>
      <w:r w:rsidR="00BC353C" w:rsidRPr="00D2056E">
        <w:t xml:space="preserve"> </w:t>
      </w:r>
      <w:proofErr w:type="spellStart"/>
      <w:r w:rsidR="00BC353C" w:rsidRPr="00D2056E">
        <w:t>Mobility</w:t>
      </w:r>
      <w:proofErr w:type="spellEnd"/>
      <w:r w:rsidRPr="00D2056E">
        <w:t>” si inserisce all’interno del Programma ERASMUS+, il programma dell’UE per l’Istruzione, la Formazione, la Gioventù e lo Sport. Ha tra i propri obiettivi quello di offrire opportunità di studio, formazione, esperienze lavorative o di volontariato all’estero e lo sviluppo, attraverso la cooperazione transnazionale, della qualità, dell’innovazione e della dimensione europea nel settore della Formazione Professionale contribuendo così al</w:t>
      </w:r>
      <w:r w:rsidR="00BC353C" w:rsidRPr="00D2056E">
        <w:t>la promozione di un’Europa delle</w:t>
      </w:r>
      <w:r w:rsidRPr="00D2056E">
        <w:t xml:space="preserve"> conoscenze. Attraverso l’Azione KA1 VET il programma supporta lo svolgimento di tirocini professionali all’estero da svolgersi presso imprese o cent</w:t>
      </w:r>
      <w:r w:rsidR="00BC353C" w:rsidRPr="00D2056E">
        <w:t>ri di Formazione Professionale.</w:t>
      </w:r>
    </w:p>
    <w:p w:rsidR="002056F4" w:rsidRPr="00D2056E" w:rsidRDefault="002056F4" w:rsidP="00D2056E">
      <w:pPr>
        <w:tabs>
          <w:tab w:val="left" w:pos="1985"/>
        </w:tabs>
        <w:spacing w:after="0" w:line="240" w:lineRule="auto"/>
        <w:contextualSpacing/>
        <w:jc w:val="both"/>
        <w:rPr>
          <w:color w:val="FF0000"/>
        </w:rPr>
      </w:pPr>
    </w:p>
    <w:p w:rsidR="00AD3414" w:rsidRPr="00D2056E" w:rsidRDefault="00AD3414" w:rsidP="00D2056E">
      <w:pPr>
        <w:tabs>
          <w:tab w:val="left" w:pos="1985"/>
        </w:tabs>
        <w:spacing w:after="120" w:line="240" w:lineRule="auto"/>
        <w:contextualSpacing/>
        <w:jc w:val="center"/>
        <w:rPr>
          <w:b/>
        </w:rPr>
      </w:pPr>
      <w:r w:rsidRPr="00D2056E">
        <w:rPr>
          <w:b/>
        </w:rPr>
        <w:t xml:space="preserve">Articolo 1 – Oggetto del Bando </w:t>
      </w:r>
    </w:p>
    <w:p w:rsidR="002056F4" w:rsidRDefault="00C96926" w:rsidP="009A542F">
      <w:pPr>
        <w:tabs>
          <w:tab w:val="left" w:pos="1985"/>
        </w:tabs>
        <w:spacing w:line="240" w:lineRule="auto"/>
        <w:contextualSpacing/>
        <w:jc w:val="both"/>
        <w:rPr>
          <w:i/>
          <w:color w:val="FF0000"/>
        </w:rPr>
      </w:pPr>
      <w:r w:rsidRPr="00D2056E">
        <w:t>Il presente bando è volto ad offrire a</w:t>
      </w:r>
      <w:r w:rsidR="00AD3414" w:rsidRPr="00D2056E">
        <w:t xml:space="preserve"> n. </w:t>
      </w:r>
      <w:r w:rsidR="009A542F" w:rsidRPr="005A103F">
        <w:rPr>
          <w:b/>
        </w:rPr>
        <w:t>6</w:t>
      </w:r>
      <w:r w:rsidR="005A103F">
        <w:t xml:space="preserve"> </w:t>
      </w:r>
      <w:r w:rsidR="009A542F" w:rsidRPr="005A103F">
        <w:t>studenti iscritti al 3 anno del percorso</w:t>
      </w:r>
      <w:r w:rsidR="00F70C2D" w:rsidRPr="005A103F">
        <w:t xml:space="preserve"> </w:t>
      </w:r>
      <w:r w:rsidR="009A542F" w:rsidRPr="005A103F">
        <w:t xml:space="preserve"> Operatore </w:t>
      </w:r>
      <w:r w:rsidR="00FC6CE1" w:rsidRPr="005A103F">
        <w:t xml:space="preserve">Amministrativo Segretariale </w:t>
      </w:r>
      <w:r w:rsidR="005C78B7" w:rsidRPr="005A103F">
        <w:t xml:space="preserve">– informatico gestionale – </w:t>
      </w:r>
      <w:r w:rsidR="00C7749D" w:rsidRPr="005A103F">
        <w:t>o</w:t>
      </w:r>
      <w:r w:rsidR="009A542F" w:rsidRPr="005A103F">
        <w:t xml:space="preserve"> al</w:t>
      </w:r>
      <w:r w:rsidR="005C78B7" w:rsidRPr="005A103F">
        <w:t xml:space="preserve"> 4 anno del </w:t>
      </w:r>
      <w:r w:rsidR="009A542F" w:rsidRPr="005A103F">
        <w:t xml:space="preserve"> corso</w:t>
      </w:r>
      <w:r w:rsidR="00FC6CE1" w:rsidRPr="005A103F">
        <w:t xml:space="preserve"> Tecnico dei Servizi d’I</w:t>
      </w:r>
      <w:r w:rsidR="009A542F" w:rsidRPr="005A103F">
        <w:t>mpresa – informatico gestionale - dell’ente ENAC LOMBARDIA – C.F.P CANOSSA – sede di Milano Benaco</w:t>
      </w:r>
      <w:r w:rsidRPr="005A103F">
        <w:rPr>
          <w:i/>
        </w:rPr>
        <w:t xml:space="preserve">, </w:t>
      </w:r>
      <w:r w:rsidR="006756D5" w:rsidRPr="005A103F">
        <w:t>un’</w:t>
      </w:r>
      <w:r w:rsidRPr="005A103F">
        <w:t xml:space="preserve">esperienza di mobilità all’estero </w:t>
      </w:r>
      <w:r w:rsidR="00D13F8C" w:rsidRPr="005A103F">
        <w:t xml:space="preserve">della durata di </w:t>
      </w:r>
      <w:r w:rsidR="0043553E" w:rsidRPr="005A103F">
        <w:rPr>
          <w:i/>
        </w:rPr>
        <w:t>3</w:t>
      </w:r>
      <w:r w:rsidR="006756D5" w:rsidRPr="005A103F">
        <w:rPr>
          <w:i/>
        </w:rPr>
        <w:t xml:space="preserve"> settimane</w:t>
      </w:r>
      <w:r w:rsidR="005A103F">
        <w:t xml:space="preserve">. </w:t>
      </w:r>
      <w:r w:rsidR="0068268C" w:rsidRPr="0043553E">
        <w:t xml:space="preserve"> </w:t>
      </w:r>
      <w:r w:rsidR="0068268C" w:rsidRPr="00D2056E">
        <w:rPr>
          <w:color w:val="000000" w:themeColor="text1"/>
        </w:rPr>
        <w:t xml:space="preserve">L’esperienza di mobilità si svolgerà </w:t>
      </w:r>
      <w:r w:rsidR="00024CD4" w:rsidRPr="00D2056E">
        <w:rPr>
          <w:color w:val="000000" w:themeColor="text1"/>
        </w:rPr>
        <w:t xml:space="preserve">a </w:t>
      </w:r>
      <w:r w:rsidR="0043553E" w:rsidRPr="005A103F">
        <w:rPr>
          <w:i/>
        </w:rPr>
        <w:t>Derry (Regno Unito – Irlanda del Nord)</w:t>
      </w:r>
      <w:r w:rsidR="00D252E5" w:rsidRPr="005A103F">
        <w:t xml:space="preserve">, indicativamente </w:t>
      </w:r>
      <w:r w:rsidR="00D252E5" w:rsidRPr="005A103F">
        <w:rPr>
          <w:color w:val="000000" w:themeColor="text1"/>
        </w:rPr>
        <w:t xml:space="preserve">nel mese di </w:t>
      </w:r>
      <w:r w:rsidR="008F5655" w:rsidRPr="005A103F">
        <w:rPr>
          <w:i/>
        </w:rPr>
        <w:t>giugno/luglio 201</w:t>
      </w:r>
      <w:r w:rsidR="009A542F" w:rsidRPr="005A103F">
        <w:rPr>
          <w:i/>
        </w:rPr>
        <w:t>9</w:t>
      </w:r>
      <w:r w:rsidR="008F5655" w:rsidRPr="005A103F">
        <w:rPr>
          <w:i/>
        </w:rPr>
        <w:t>. Eventuali variazioni relative alla durata e al periodo saranno concordate</w:t>
      </w:r>
      <w:r w:rsidR="0043553E" w:rsidRPr="005A103F">
        <w:rPr>
          <w:i/>
        </w:rPr>
        <w:t xml:space="preserve"> con tutte le parti coinvolte.</w:t>
      </w:r>
    </w:p>
    <w:p w:rsidR="008F5655" w:rsidRPr="00D2056E" w:rsidRDefault="008F5655" w:rsidP="00D2056E">
      <w:pPr>
        <w:tabs>
          <w:tab w:val="left" w:pos="1985"/>
        </w:tabs>
        <w:spacing w:line="240" w:lineRule="auto"/>
        <w:contextualSpacing/>
        <w:jc w:val="both"/>
        <w:rPr>
          <w:color w:val="FF0000"/>
        </w:rPr>
      </w:pPr>
    </w:p>
    <w:p w:rsidR="007B3A65" w:rsidRPr="00D2056E" w:rsidRDefault="007B3A65" w:rsidP="00D2056E">
      <w:pPr>
        <w:tabs>
          <w:tab w:val="left" w:pos="1985"/>
        </w:tabs>
        <w:spacing w:line="240" w:lineRule="auto"/>
        <w:contextualSpacing/>
        <w:jc w:val="center"/>
        <w:rPr>
          <w:b/>
        </w:rPr>
      </w:pPr>
      <w:r w:rsidRPr="00D2056E">
        <w:rPr>
          <w:b/>
        </w:rPr>
        <w:t xml:space="preserve">Articolo 2 – Programma delle attività </w:t>
      </w:r>
    </w:p>
    <w:p w:rsidR="00D252E5" w:rsidRPr="00D2056E" w:rsidRDefault="00F85092" w:rsidP="00D2056E">
      <w:pPr>
        <w:tabs>
          <w:tab w:val="left" w:pos="1985"/>
        </w:tabs>
        <w:spacing w:after="0" w:line="240" w:lineRule="auto"/>
        <w:contextualSpacing/>
        <w:jc w:val="both"/>
      </w:pPr>
      <w:r w:rsidRPr="00D2056E">
        <w:t xml:space="preserve">Il progetto prevede </w:t>
      </w:r>
      <w:r w:rsidR="00D252E5" w:rsidRPr="00D2056E">
        <w:t xml:space="preserve">un’esperienza di lavoro o di apprendimento all’estero presso imprese, altri contesti di lavoro (organismi pubblici, NGO, etc.) scuole o centri di formazione professionale che prevedono modalità di apprendimento in contesti lavorativi (work </w:t>
      </w:r>
      <w:proofErr w:type="spellStart"/>
      <w:r w:rsidR="00D252E5" w:rsidRPr="00D2056E">
        <w:t>based</w:t>
      </w:r>
      <w:proofErr w:type="spellEnd"/>
      <w:r w:rsidR="00D252E5" w:rsidRPr="00D2056E">
        <w:t xml:space="preserve"> </w:t>
      </w:r>
      <w:proofErr w:type="spellStart"/>
      <w:r w:rsidR="00D252E5" w:rsidRPr="00D2056E">
        <w:t>learning</w:t>
      </w:r>
      <w:proofErr w:type="spellEnd"/>
      <w:r w:rsidR="00D252E5" w:rsidRPr="00D2056E">
        <w:t>). L’esperienza di mobilità in un’azienda o in un centro di formazione professionale all’estero sarà coerente con la qualifica professionale del partecipante.</w:t>
      </w:r>
    </w:p>
    <w:p w:rsidR="00F74D3D" w:rsidRPr="00D2056E" w:rsidRDefault="004910BE" w:rsidP="00D2056E">
      <w:pPr>
        <w:tabs>
          <w:tab w:val="left" w:pos="1985"/>
        </w:tabs>
        <w:spacing w:after="0" w:line="240" w:lineRule="auto"/>
        <w:contextualSpacing/>
        <w:jc w:val="both"/>
      </w:pPr>
      <w:r w:rsidRPr="00D2056E">
        <w:t>Prima dell</w:t>
      </w:r>
      <w:r w:rsidR="00024CD4" w:rsidRPr="00D2056E">
        <w:t>’inizio dell’esperienza all’estero</w:t>
      </w:r>
      <w:r w:rsidRPr="00D2056E">
        <w:t xml:space="preserve"> saranno organizzate </w:t>
      </w:r>
      <w:r w:rsidR="00D252E5" w:rsidRPr="00D2056E">
        <w:t>delle</w:t>
      </w:r>
      <w:r w:rsidRPr="00D2056E">
        <w:t xml:space="preserve"> ore di approfondimento linguistico</w:t>
      </w:r>
      <w:r w:rsidR="005A48BF" w:rsidRPr="00D2056E">
        <w:t xml:space="preserve"> e una preparazione pedagogico-</w:t>
      </w:r>
      <w:r w:rsidR="00BC353C" w:rsidRPr="00D2056E">
        <w:t>culturale</w:t>
      </w:r>
      <w:r w:rsidR="005A48BF" w:rsidRPr="00D2056E">
        <w:t xml:space="preserve"> presso l’Istituto di provenienza. L’alloggio sarà organizzato presso </w:t>
      </w:r>
      <w:r w:rsidR="009A542F" w:rsidRPr="00D2056E">
        <w:t>famiglie ospitanti</w:t>
      </w:r>
      <w:r w:rsidR="009A542F">
        <w:t xml:space="preserve">, </w:t>
      </w:r>
      <w:r w:rsidR="005A48BF" w:rsidRPr="00D2056E">
        <w:t>appartamenti condivisi, residenze studentesche, ostelli della gioventù. Il partecipante</w:t>
      </w:r>
      <w:r w:rsidR="00024CD4" w:rsidRPr="00D2056E">
        <w:t>, inoltre,</w:t>
      </w:r>
      <w:r w:rsidR="005A48BF" w:rsidRPr="00D2056E">
        <w:t xml:space="preserve"> </w:t>
      </w:r>
      <w:r w:rsidR="00024CD4" w:rsidRPr="00D2056E">
        <w:t>potrà usufruire di p</w:t>
      </w:r>
      <w:r w:rsidR="005A48BF" w:rsidRPr="00D2056E">
        <w:t>ensione completa, trasporti locali, assicurazione responsabilità civile e infortuni sul lavoro, tutoraggio da parte di un accompagnatore dell’Istituto e da parte del referente dell’ente di accoglienza.</w:t>
      </w:r>
      <w:r w:rsidR="00D13F8C" w:rsidRPr="00D2056E">
        <w:t xml:space="preserve"> </w:t>
      </w:r>
      <w:r w:rsidR="0000359C" w:rsidRPr="00D2056E">
        <w:t>Le attività che lo studente svolgerà all’estero saranno concordate</w:t>
      </w:r>
      <w:r w:rsidR="00D252E5" w:rsidRPr="00D2056E">
        <w:t xml:space="preserve"> dall’ente</w:t>
      </w:r>
      <w:r w:rsidR="00D13F8C" w:rsidRPr="00D2056E">
        <w:t xml:space="preserve"> di </w:t>
      </w:r>
      <w:r w:rsidR="0000359C" w:rsidRPr="00D2056E">
        <w:t>invio</w:t>
      </w:r>
      <w:r w:rsidR="00F74D3D" w:rsidRPr="00D2056E">
        <w:t xml:space="preserve"> e dal partner </w:t>
      </w:r>
      <w:r w:rsidR="00D13F8C" w:rsidRPr="00D2056E">
        <w:t xml:space="preserve">ospitante </w:t>
      </w:r>
      <w:r w:rsidR="00F74D3D" w:rsidRPr="00D2056E">
        <w:t xml:space="preserve">sulla base delle informazioni contenute nella Domanda di candidatura e </w:t>
      </w:r>
      <w:r w:rsidR="0000359C" w:rsidRPr="00D2056E">
        <w:t>di altre</w:t>
      </w:r>
      <w:r w:rsidR="00796F2A" w:rsidRPr="00D2056E">
        <w:t xml:space="preserve"> informazioni fornite dall’</w:t>
      </w:r>
      <w:r w:rsidR="0000359C" w:rsidRPr="00D2056E">
        <w:t xml:space="preserve">ente di invio. </w:t>
      </w:r>
      <w:r w:rsidR="00D13F8C" w:rsidRPr="00D2056E">
        <w:t>L’azienda</w:t>
      </w:r>
      <w:r w:rsidR="0000359C" w:rsidRPr="00D2056E">
        <w:t>/centro di formazione</w:t>
      </w:r>
      <w:r w:rsidR="00D13F8C" w:rsidRPr="00D2056E">
        <w:t xml:space="preserve"> ospitante presso cui si svolger</w:t>
      </w:r>
      <w:r w:rsidR="0000359C" w:rsidRPr="00D2056E">
        <w:t>anno le attività</w:t>
      </w:r>
      <w:r w:rsidR="00D13F8C" w:rsidRPr="00D2056E">
        <w:t xml:space="preserve"> sarà comunicat</w:t>
      </w:r>
      <w:r w:rsidR="00024CD4" w:rsidRPr="00D2056E">
        <w:t>a</w:t>
      </w:r>
      <w:r w:rsidR="00D13F8C" w:rsidRPr="00D2056E">
        <w:t xml:space="preserve"> prima </w:t>
      </w:r>
      <w:r w:rsidR="00F74D3D" w:rsidRPr="00D2056E">
        <w:t>della partenza del partecipante</w:t>
      </w:r>
      <w:r w:rsidR="00D13F8C" w:rsidRPr="00D2056E">
        <w:t xml:space="preserve"> o subito dopo l’arrivo</w:t>
      </w:r>
      <w:r w:rsidR="00F74D3D" w:rsidRPr="00D2056E">
        <w:t>. Prima della partenza il partecipante dovrà rendersi disponibile per colloqui telefonici o via skype</w:t>
      </w:r>
      <w:r w:rsidR="00024CD4" w:rsidRPr="00D2056E">
        <w:t xml:space="preserve"> con l’ente di intermediazione</w:t>
      </w:r>
      <w:r w:rsidR="00F74D3D" w:rsidRPr="00D2056E">
        <w:t xml:space="preserve"> e all’arrivo dovrà rendersi disponibile a colloqui in loco con enti/aziende</w:t>
      </w:r>
      <w:r w:rsidR="0000359C" w:rsidRPr="00D2056E">
        <w:t xml:space="preserve">/centri di formazione </w:t>
      </w:r>
      <w:r w:rsidR="00F74D3D" w:rsidRPr="00D2056E">
        <w:t xml:space="preserve">individuati dal partner </w:t>
      </w:r>
      <w:r w:rsidR="0000359C" w:rsidRPr="00D2056E">
        <w:t>per una conoscenza più approfondita.</w:t>
      </w:r>
    </w:p>
    <w:p w:rsidR="00D13F8C" w:rsidRPr="00D2056E" w:rsidRDefault="00D13F8C" w:rsidP="00D2056E">
      <w:pPr>
        <w:tabs>
          <w:tab w:val="left" w:pos="1985"/>
        </w:tabs>
        <w:spacing w:after="0" w:line="240" w:lineRule="auto"/>
        <w:contextualSpacing/>
        <w:jc w:val="both"/>
      </w:pPr>
    </w:p>
    <w:p w:rsidR="00AD3414" w:rsidRPr="00D2056E" w:rsidRDefault="006714E8" w:rsidP="00D2056E">
      <w:pPr>
        <w:tabs>
          <w:tab w:val="left" w:pos="1985"/>
        </w:tabs>
        <w:spacing w:after="120" w:line="240" w:lineRule="auto"/>
        <w:contextualSpacing/>
        <w:jc w:val="center"/>
        <w:rPr>
          <w:b/>
        </w:rPr>
      </w:pPr>
      <w:r w:rsidRPr="00D2056E">
        <w:rPr>
          <w:b/>
        </w:rPr>
        <w:t xml:space="preserve">Articolo </w:t>
      </w:r>
      <w:r w:rsidR="00734ADF" w:rsidRPr="00D2056E">
        <w:rPr>
          <w:b/>
        </w:rPr>
        <w:t>3</w:t>
      </w:r>
      <w:r w:rsidRPr="00D2056E">
        <w:rPr>
          <w:b/>
        </w:rPr>
        <w:t xml:space="preserve"> – Requisiti di </w:t>
      </w:r>
      <w:r w:rsidR="002056F4" w:rsidRPr="00D2056E">
        <w:rPr>
          <w:b/>
        </w:rPr>
        <w:t>ammissibilità</w:t>
      </w:r>
    </w:p>
    <w:p w:rsidR="005C6032" w:rsidRPr="00D2056E" w:rsidRDefault="007171F8" w:rsidP="00D2056E">
      <w:pPr>
        <w:tabs>
          <w:tab w:val="left" w:pos="1985"/>
        </w:tabs>
        <w:spacing w:after="0" w:line="240" w:lineRule="auto"/>
        <w:contextualSpacing/>
        <w:jc w:val="both"/>
      </w:pPr>
      <w:r w:rsidRPr="00D2056E">
        <w:t xml:space="preserve">Potranno inviare la propria candidatura </w:t>
      </w:r>
      <w:r w:rsidR="005C6032" w:rsidRPr="00D2056E">
        <w:t xml:space="preserve">gli </w:t>
      </w:r>
      <w:r w:rsidRPr="00D2056E">
        <w:t xml:space="preserve">studenti </w:t>
      </w:r>
      <w:r w:rsidR="005C6032" w:rsidRPr="00D2056E">
        <w:t>che:</w:t>
      </w:r>
    </w:p>
    <w:p w:rsidR="005C6032" w:rsidRPr="00D2056E" w:rsidRDefault="00501CB3" w:rsidP="00D52F5D">
      <w:pPr>
        <w:pStyle w:val="Paragrafoelenco"/>
        <w:numPr>
          <w:ilvl w:val="0"/>
          <w:numId w:val="10"/>
        </w:numPr>
        <w:tabs>
          <w:tab w:val="left" w:pos="1985"/>
        </w:tabs>
        <w:spacing w:after="0" w:line="240" w:lineRule="auto"/>
        <w:jc w:val="both"/>
      </w:pPr>
      <w:r>
        <w:t>s</w:t>
      </w:r>
      <w:r w:rsidR="008549B4">
        <w:t>ono iscritti al 3 anno del percorso Operatore Amministrativo Segretariale – informatico gestionale</w:t>
      </w:r>
      <w:r>
        <w:t xml:space="preserve"> – o al 4 anno del corso Tecnico dei Servizi d’ Impresa – informatico gestionale – presso l’ente ENAC LOMBARDIA – CFP CANOSSA – sede di Milano Benaco </w:t>
      </w:r>
      <w:r w:rsidR="005C6032" w:rsidRPr="00D2056E">
        <w:t>che per lo stesso periodo non siano beneficiari di un altro contributo comunitario previsto da altri programmi o azioni finanziate dalla Commissione Europea o di una borsa nell’ambito di altri Programmi di Mobilità</w:t>
      </w:r>
      <w:r w:rsidR="00BC353C" w:rsidRPr="00D2056E">
        <w:t>;</w:t>
      </w:r>
    </w:p>
    <w:p w:rsidR="005C6032" w:rsidRPr="00D2056E" w:rsidRDefault="005C6032" w:rsidP="00D2056E">
      <w:pPr>
        <w:pStyle w:val="Paragrafoelenco"/>
        <w:numPr>
          <w:ilvl w:val="0"/>
          <w:numId w:val="10"/>
        </w:numPr>
        <w:tabs>
          <w:tab w:val="left" w:pos="1985"/>
        </w:tabs>
        <w:spacing w:after="0" w:line="240" w:lineRule="auto"/>
        <w:jc w:val="both"/>
      </w:pPr>
      <w:r w:rsidRPr="00D2056E">
        <w:t>avranno compiuto 16 anni alla data di partenza</w:t>
      </w:r>
      <w:r w:rsidR="00BC353C" w:rsidRPr="00D2056E">
        <w:t>.</w:t>
      </w:r>
    </w:p>
    <w:p w:rsidR="00A04A1E" w:rsidRPr="00D2056E" w:rsidRDefault="00A04A1E" w:rsidP="00D2056E">
      <w:pPr>
        <w:pStyle w:val="Paragrafoelenco"/>
        <w:numPr>
          <w:ilvl w:val="0"/>
          <w:numId w:val="10"/>
        </w:numPr>
        <w:tabs>
          <w:tab w:val="left" w:pos="1985"/>
        </w:tabs>
        <w:spacing w:after="0" w:line="240" w:lineRule="auto"/>
        <w:jc w:val="both"/>
      </w:pPr>
      <w:r w:rsidRPr="00D2056E">
        <w:t>sono in regola con i documenti che consentano l’espatrio all’estero (carta di identità, passaporto, permesso di soggiorno per cittadini extracomunitari).</w:t>
      </w:r>
    </w:p>
    <w:p w:rsidR="005C6032" w:rsidRPr="00D2056E" w:rsidRDefault="005C6032" w:rsidP="00D2056E">
      <w:pPr>
        <w:tabs>
          <w:tab w:val="left" w:pos="1985"/>
        </w:tabs>
        <w:spacing w:after="0" w:line="240" w:lineRule="auto"/>
        <w:contextualSpacing/>
        <w:jc w:val="both"/>
      </w:pPr>
    </w:p>
    <w:p w:rsidR="0068268C" w:rsidRPr="00D2056E" w:rsidRDefault="0068268C" w:rsidP="00D2056E">
      <w:pPr>
        <w:tabs>
          <w:tab w:val="left" w:pos="1985"/>
        </w:tabs>
        <w:spacing w:after="0" w:line="240" w:lineRule="auto"/>
        <w:contextualSpacing/>
        <w:jc w:val="both"/>
      </w:pPr>
      <w:r w:rsidRPr="00D2056E">
        <w:t>Per i</w:t>
      </w:r>
      <w:r w:rsidR="009A542F">
        <w:t xml:space="preserve"> cittadini non appartenenti all’</w:t>
      </w:r>
      <w:r w:rsidRPr="00D2056E">
        <w:t xml:space="preserve">Unione Europea che si recano nel Regno Unito </w:t>
      </w:r>
      <w:r w:rsidR="00A04A1E" w:rsidRPr="00D2056E">
        <w:t xml:space="preserve">e in Irlanda </w:t>
      </w:r>
      <w:r w:rsidRPr="00D2056E">
        <w:t xml:space="preserve">è necessario </w:t>
      </w:r>
      <w:r w:rsidR="00A04A1E" w:rsidRPr="00D2056E">
        <w:t>essere</w:t>
      </w:r>
      <w:r w:rsidRPr="00D2056E">
        <w:t xml:space="preserve"> in possesso di un visto di ingresso per poter entrare nel paese.</w:t>
      </w:r>
    </w:p>
    <w:p w:rsidR="001741BF" w:rsidRPr="00D2056E" w:rsidRDefault="001741BF" w:rsidP="00D2056E">
      <w:pPr>
        <w:tabs>
          <w:tab w:val="left" w:pos="1985"/>
        </w:tabs>
        <w:spacing w:after="0" w:line="240" w:lineRule="auto"/>
        <w:contextualSpacing/>
        <w:jc w:val="both"/>
      </w:pPr>
    </w:p>
    <w:p w:rsidR="0040005B" w:rsidRPr="00D2056E" w:rsidRDefault="0040005B" w:rsidP="00D2056E">
      <w:pPr>
        <w:tabs>
          <w:tab w:val="left" w:pos="1985"/>
        </w:tabs>
        <w:spacing w:line="240" w:lineRule="auto"/>
        <w:contextualSpacing/>
        <w:jc w:val="both"/>
      </w:pPr>
      <w:r w:rsidRPr="00D2056E">
        <w:lastRenderedPageBreak/>
        <w:t>I candidati dovranno essere in possesso di buone competenze linguistiche (lingua inglese o della lingua</w:t>
      </w:r>
      <w:r w:rsidR="001741BF" w:rsidRPr="00D2056E">
        <w:t xml:space="preserve"> veicolare</w:t>
      </w:r>
      <w:r w:rsidRPr="00D2056E">
        <w:t xml:space="preserve"> del paese ospitante) e delle seguenti competenze trasversali: buona capacità di comunicare e gestire rapporti interpersonali; spirito di adattamento; consapevolezza delle proprie aspettative personali e professionali; flessibilità e forte motivazione all'esperienza di tirocinio.</w:t>
      </w:r>
    </w:p>
    <w:p w:rsidR="002056F4" w:rsidRPr="00D2056E" w:rsidRDefault="002056F4" w:rsidP="00D2056E">
      <w:pPr>
        <w:tabs>
          <w:tab w:val="left" w:pos="1985"/>
        </w:tabs>
        <w:spacing w:line="240" w:lineRule="auto"/>
        <w:contextualSpacing/>
        <w:jc w:val="both"/>
      </w:pPr>
    </w:p>
    <w:p w:rsidR="006714E8" w:rsidRPr="00D2056E" w:rsidRDefault="006714E8" w:rsidP="00D2056E">
      <w:pPr>
        <w:tabs>
          <w:tab w:val="left" w:pos="1985"/>
        </w:tabs>
        <w:spacing w:line="240" w:lineRule="auto"/>
        <w:contextualSpacing/>
        <w:jc w:val="center"/>
        <w:rPr>
          <w:b/>
        </w:rPr>
      </w:pPr>
      <w:r w:rsidRPr="00D2056E">
        <w:rPr>
          <w:b/>
        </w:rPr>
        <w:t xml:space="preserve">Articolo </w:t>
      </w:r>
      <w:r w:rsidR="00734ADF" w:rsidRPr="00D2056E">
        <w:rPr>
          <w:b/>
        </w:rPr>
        <w:t xml:space="preserve">4 </w:t>
      </w:r>
      <w:r w:rsidRPr="00D2056E">
        <w:rPr>
          <w:b/>
        </w:rPr>
        <w:t>– Modalità di candidatura</w:t>
      </w:r>
    </w:p>
    <w:p w:rsidR="002B6D0C" w:rsidRDefault="001741BF" w:rsidP="009A542F">
      <w:pPr>
        <w:tabs>
          <w:tab w:val="left" w:pos="1985"/>
        </w:tabs>
        <w:spacing w:after="120" w:line="240" w:lineRule="auto"/>
        <w:contextualSpacing/>
        <w:jc w:val="both"/>
      </w:pPr>
      <w:r w:rsidRPr="00D2056E">
        <w:t>Gli studenti che volessero partecipare alla mobilità devono c</w:t>
      </w:r>
      <w:r w:rsidR="00D13F8C" w:rsidRPr="00D2056E">
        <w:t xml:space="preserve">ompilare </w:t>
      </w:r>
      <w:r w:rsidR="00494CC4" w:rsidRPr="00D2056E">
        <w:t>la D</w:t>
      </w:r>
      <w:r w:rsidR="00D13F8C" w:rsidRPr="00D2056E">
        <w:t>omanda di Candidatura</w:t>
      </w:r>
      <w:r w:rsidR="008F5655">
        <w:t xml:space="preserve"> </w:t>
      </w:r>
      <w:r w:rsidR="00DF7561">
        <w:t xml:space="preserve">online </w:t>
      </w:r>
      <w:r w:rsidR="008F5655">
        <w:t xml:space="preserve">al seguente </w:t>
      </w:r>
      <w:hyperlink r:id="rId9" w:history="1">
        <w:r w:rsidR="008F5655" w:rsidRPr="001D14E0">
          <w:rPr>
            <w:rStyle w:val="Collegamentoipertestuale"/>
          </w:rPr>
          <w:t>link</w:t>
        </w:r>
      </w:hyperlink>
      <w:r w:rsidR="00DF7561">
        <w:t xml:space="preserve">. Terminata la procedura </w:t>
      </w:r>
      <w:r w:rsidR="006E65E6">
        <w:t>si riceverà</w:t>
      </w:r>
      <w:r w:rsidR="00DF7561">
        <w:t xml:space="preserve"> un’email </w:t>
      </w:r>
      <w:r w:rsidR="006E65E6">
        <w:t>con le risposte inserite nella domanda di candidatura</w:t>
      </w:r>
      <w:r w:rsidR="002B6D0C">
        <w:t>.</w:t>
      </w:r>
      <w:r w:rsidR="006E65E6">
        <w:t xml:space="preserve"> Lo s</w:t>
      </w:r>
      <w:r w:rsidR="006743DC">
        <w:t>tudente dovrà stampare il contenuto dell’email</w:t>
      </w:r>
      <w:r w:rsidR="006E65E6">
        <w:t>, farlo firmare ai propri genitori e consegnarlo a mano al</w:t>
      </w:r>
      <w:r w:rsidR="00976FD8" w:rsidRPr="00D2056E">
        <w:t xml:space="preserve"> Referente</w:t>
      </w:r>
      <w:r w:rsidR="006E678D">
        <w:t xml:space="preserve"> ( Patrizia Marchesi , </w:t>
      </w:r>
      <w:hyperlink r:id="rId10" w:history="1">
        <w:r w:rsidR="006E678D" w:rsidRPr="00094D1D">
          <w:rPr>
            <w:rStyle w:val="Collegamentoipertestuale"/>
          </w:rPr>
          <w:t>patrizia.marchesi@canossamilano.org</w:t>
        </w:r>
      </w:hyperlink>
      <w:r w:rsidR="006E678D">
        <w:t xml:space="preserve"> )</w:t>
      </w:r>
      <w:r w:rsidR="00976FD8" w:rsidRPr="00D2056E">
        <w:t xml:space="preserve"> </w:t>
      </w:r>
      <w:r w:rsidR="006E65E6" w:rsidRPr="006E65E6">
        <w:t>insieme al</w:t>
      </w:r>
      <w:r w:rsidR="002B6D0C" w:rsidRPr="006E65E6">
        <w:t xml:space="preserve">la documentazione </w:t>
      </w:r>
      <w:r w:rsidR="002B6D0C">
        <w:t>di seguito specificata:</w:t>
      </w:r>
    </w:p>
    <w:p w:rsidR="002B6D0C" w:rsidRPr="00D2056E" w:rsidRDefault="002B6D0C" w:rsidP="002B6D0C">
      <w:pPr>
        <w:tabs>
          <w:tab w:val="left" w:pos="1985"/>
        </w:tabs>
        <w:spacing w:after="0" w:line="240" w:lineRule="auto"/>
        <w:contextualSpacing/>
      </w:pPr>
      <w:r w:rsidRPr="00D2056E">
        <w:t xml:space="preserve">- Curriculum vitae Formato Europass compilato in lingua </w:t>
      </w:r>
      <w:r w:rsidR="0043553E">
        <w:t>inglese</w:t>
      </w:r>
      <w:r w:rsidRPr="00D2056E">
        <w:t xml:space="preserve"> (allegato al presente bando);</w:t>
      </w:r>
    </w:p>
    <w:p w:rsidR="002B6D0C" w:rsidRPr="00D2056E" w:rsidRDefault="002B6D0C" w:rsidP="002B6D0C">
      <w:pPr>
        <w:tabs>
          <w:tab w:val="left" w:pos="1985"/>
        </w:tabs>
        <w:spacing w:after="0" w:line="240" w:lineRule="auto"/>
        <w:contextualSpacing/>
      </w:pPr>
      <w:r w:rsidRPr="00D2056E">
        <w:t xml:space="preserve">- Lettera motivazionale in lingua </w:t>
      </w:r>
      <w:r w:rsidR="0043553E">
        <w:t>inglese</w:t>
      </w:r>
      <w:r w:rsidRPr="00D2056E">
        <w:t xml:space="preserve"> (linee guida per la compilazione in allegato al presente bando);</w:t>
      </w:r>
    </w:p>
    <w:p w:rsidR="002B6D0C" w:rsidRDefault="002B6D0C" w:rsidP="002B6D0C">
      <w:pPr>
        <w:tabs>
          <w:tab w:val="left" w:pos="1985"/>
        </w:tabs>
        <w:spacing w:after="0" w:line="240" w:lineRule="auto"/>
        <w:contextualSpacing/>
      </w:pPr>
      <w:r w:rsidRPr="00D2056E">
        <w:t xml:space="preserve">- Copia del passaporto o della carta d’identità in corso di validità e valida per l’espatrio. </w:t>
      </w:r>
      <w:r w:rsidRPr="00D2056E">
        <w:rPr>
          <w:u w:val="single"/>
        </w:rPr>
        <w:t>Per i cittadini non appartenenti all'Unione Europea è richiesto di presentare una copia del permesso di soggiorno che sia valido per tutta la durata della mobilità</w:t>
      </w:r>
      <w:r w:rsidRPr="00D2056E">
        <w:t>;</w:t>
      </w:r>
    </w:p>
    <w:p w:rsidR="00CA217C" w:rsidRPr="006715E5" w:rsidRDefault="00CA217C" w:rsidP="002B6D0C">
      <w:pPr>
        <w:tabs>
          <w:tab w:val="left" w:pos="1985"/>
        </w:tabs>
        <w:spacing w:after="0" w:line="240" w:lineRule="auto"/>
        <w:contextualSpacing/>
        <w:rPr>
          <w:color w:val="000000" w:themeColor="text1"/>
        </w:rPr>
      </w:pPr>
      <w:r>
        <w:t>- Copia della carta di identità di entrambi i genitori;</w:t>
      </w:r>
    </w:p>
    <w:p w:rsidR="002B6D0C" w:rsidRPr="00D2056E" w:rsidRDefault="002B6D0C" w:rsidP="002B6D0C">
      <w:pPr>
        <w:tabs>
          <w:tab w:val="left" w:pos="1985"/>
        </w:tabs>
        <w:spacing w:after="0" w:line="240" w:lineRule="auto"/>
        <w:contextualSpacing/>
      </w:pPr>
      <w:r w:rsidRPr="00D2056E">
        <w:t>- Copia tessera sanitaria europea;</w:t>
      </w:r>
    </w:p>
    <w:p w:rsidR="002B6D0C" w:rsidRPr="00D2056E" w:rsidRDefault="002B6D0C" w:rsidP="002B6D0C">
      <w:pPr>
        <w:tabs>
          <w:tab w:val="left" w:pos="1985"/>
        </w:tabs>
        <w:spacing w:after="0" w:line="240" w:lineRule="auto"/>
        <w:contextualSpacing/>
      </w:pPr>
      <w:r>
        <w:t>- Fototessera.</w:t>
      </w:r>
    </w:p>
    <w:p w:rsidR="002B6D0C" w:rsidRDefault="002B6D0C" w:rsidP="00D2056E">
      <w:pPr>
        <w:tabs>
          <w:tab w:val="left" w:pos="1985"/>
        </w:tabs>
        <w:spacing w:after="120" w:line="240" w:lineRule="auto"/>
        <w:contextualSpacing/>
        <w:jc w:val="both"/>
      </w:pPr>
    </w:p>
    <w:p w:rsidR="00976FD8" w:rsidRPr="008C481E" w:rsidRDefault="005460CA" w:rsidP="00D2056E">
      <w:pPr>
        <w:tabs>
          <w:tab w:val="left" w:pos="1985"/>
        </w:tabs>
        <w:spacing w:after="120" w:line="240" w:lineRule="auto"/>
        <w:contextualSpacing/>
        <w:jc w:val="both"/>
        <w:rPr>
          <w:color w:val="000000" w:themeColor="text1"/>
        </w:rPr>
      </w:pPr>
      <w:r w:rsidRPr="00D2056E">
        <w:t>Il termine ultimo per la presentazione della candidatura è</w:t>
      </w:r>
      <w:r w:rsidR="00834D19">
        <w:t xml:space="preserve"> </w:t>
      </w:r>
      <w:r w:rsidR="00A91776">
        <w:t xml:space="preserve"> </w:t>
      </w:r>
      <w:r w:rsidR="006715E5" w:rsidRPr="008C481E">
        <w:rPr>
          <w:i/>
          <w:color w:val="000000" w:themeColor="text1"/>
        </w:rPr>
        <w:t>i</w:t>
      </w:r>
      <w:r w:rsidR="00C7749D" w:rsidRPr="008C481E">
        <w:rPr>
          <w:i/>
          <w:color w:val="000000" w:themeColor="text1"/>
        </w:rPr>
        <w:t>l giorno 19</w:t>
      </w:r>
      <w:r w:rsidR="006715E5" w:rsidRPr="008C481E">
        <w:rPr>
          <w:i/>
          <w:color w:val="000000" w:themeColor="text1"/>
        </w:rPr>
        <w:t xml:space="preserve"> gennaio 2019</w:t>
      </w:r>
      <w:r w:rsidR="005F3847" w:rsidRPr="008C481E">
        <w:rPr>
          <w:i/>
          <w:color w:val="000000" w:themeColor="text1"/>
        </w:rPr>
        <w:t>.</w:t>
      </w:r>
    </w:p>
    <w:p w:rsidR="00A54AD0" w:rsidRPr="008C481E" w:rsidRDefault="00A54AD0" w:rsidP="00D2056E">
      <w:pPr>
        <w:tabs>
          <w:tab w:val="left" w:pos="1985"/>
        </w:tabs>
        <w:spacing w:after="0" w:line="240" w:lineRule="auto"/>
        <w:contextualSpacing/>
        <w:rPr>
          <w:color w:val="000000" w:themeColor="text1"/>
        </w:rPr>
      </w:pPr>
    </w:p>
    <w:p w:rsidR="00976FD8" w:rsidRPr="00D2056E" w:rsidRDefault="00976FD8" w:rsidP="00D2056E">
      <w:pPr>
        <w:tabs>
          <w:tab w:val="left" w:pos="1985"/>
        </w:tabs>
        <w:spacing w:after="0" w:line="240" w:lineRule="auto"/>
        <w:contextualSpacing/>
        <w:jc w:val="both"/>
      </w:pPr>
      <w:r w:rsidRPr="00D2056E">
        <w:t>È possibile reperire i documenti presso il sito della scuola</w:t>
      </w:r>
      <w:r w:rsidR="003E4A5D">
        <w:t>, in segreteria o richiedendoli</w:t>
      </w:r>
      <w:r w:rsidR="001E5141" w:rsidRPr="00D2056E">
        <w:t xml:space="preserve"> al Referente del Progetto. È possibile</w:t>
      </w:r>
      <w:r w:rsidR="00A130B0" w:rsidRPr="00D2056E">
        <w:t xml:space="preserve"> </w:t>
      </w:r>
      <w:r w:rsidR="00E35CBA" w:rsidRPr="00D2056E">
        <w:t>i</w:t>
      </w:r>
      <w:r w:rsidR="001E5141" w:rsidRPr="00D2056E">
        <w:t>noltre richiedere un supporto nella compilazione del</w:t>
      </w:r>
      <w:r w:rsidR="00AD1AD8" w:rsidRPr="00D2056E">
        <w:t xml:space="preserve">la documentazione al Referente che provvederà a nominare un tutor. </w:t>
      </w:r>
    </w:p>
    <w:p w:rsidR="00AD1AD8" w:rsidRPr="00D2056E" w:rsidRDefault="00626AEF" w:rsidP="00D2056E">
      <w:pPr>
        <w:tabs>
          <w:tab w:val="left" w:pos="1985"/>
        </w:tabs>
        <w:spacing w:after="0" w:line="240" w:lineRule="auto"/>
        <w:contextualSpacing/>
        <w:jc w:val="both"/>
      </w:pPr>
      <w:r w:rsidRPr="00D2056E">
        <w:t>Si raccomanda di indicare sulla scheda di candidatura un indirizzo e-mail valido, che il candidato controlla regolarmente, poiché tutte le comunicazioni avvengono esclus</w:t>
      </w:r>
      <w:r w:rsidR="00BC353C" w:rsidRPr="00D2056E">
        <w:t>ivamente via posta elettronica.</w:t>
      </w:r>
    </w:p>
    <w:p w:rsidR="00BC353C" w:rsidRPr="00D2056E" w:rsidRDefault="00BC353C" w:rsidP="00D2056E">
      <w:pPr>
        <w:tabs>
          <w:tab w:val="left" w:pos="1985"/>
        </w:tabs>
        <w:spacing w:after="0" w:line="240" w:lineRule="auto"/>
        <w:contextualSpacing/>
        <w:jc w:val="both"/>
      </w:pPr>
    </w:p>
    <w:p w:rsidR="006714E8" w:rsidRPr="00D2056E" w:rsidRDefault="006714E8" w:rsidP="00D2056E">
      <w:pPr>
        <w:tabs>
          <w:tab w:val="left" w:pos="1985"/>
        </w:tabs>
        <w:spacing w:after="120" w:line="240" w:lineRule="auto"/>
        <w:contextualSpacing/>
        <w:jc w:val="center"/>
        <w:rPr>
          <w:b/>
        </w:rPr>
      </w:pPr>
      <w:r w:rsidRPr="00D2056E">
        <w:rPr>
          <w:b/>
        </w:rPr>
        <w:t xml:space="preserve">Articolo </w:t>
      </w:r>
      <w:r w:rsidR="00734ADF" w:rsidRPr="00D2056E">
        <w:rPr>
          <w:b/>
        </w:rPr>
        <w:t>5</w:t>
      </w:r>
      <w:r w:rsidRPr="00D2056E">
        <w:rPr>
          <w:b/>
        </w:rPr>
        <w:t xml:space="preserve"> –</w:t>
      </w:r>
      <w:r w:rsidR="00734ADF" w:rsidRPr="00D2056E">
        <w:rPr>
          <w:b/>
        </w:rPr>
        <w:t xml:space="preserve"> </w:t>
      </w:r>
      <w:r w:rsidR="0040005B" w:rsidRPr="00D2056E">
        <w:rPr>
          <w:b/>
        </w:rPr>
        <w:t xml:space="preserve">Criteri e </w:t>
      </w:r>
      <w:r w:rsidR="00E91590" w:rsidRPr="00D2056E">
        <w:rPr>
          <w:b/>
        </w:rPr>
        <w:t>M</w:t>
      </w:r>
      <w:r w:rsidRPr="00D2056E">
        <w:rPr>
          <w:b/>
        </w:rPr>
        <w:t>odalità di selezione</w:t>
      </w:r>
      <w:r w:rsidR="00E91590" w:rsidRPr="00D2056E">
        <w:rPr>
          <w:b/>
        </w:rPr>
        <w:t xml:space="preserve"> e formulazione delle graduatorie</w:t>
      </w:r>
      <w:r w:rsidR="00A130B0" w:rsidRPr="00D2056E">
        <w:rPr>
          <w:b/>
        </w:rPr>
        <w:t xml:space="preserve"> </w:t>
      </w:r>
    </w:p>
    <w:p w:rsidR="00162F1E" w:rsidRDefault="00E922FD" w:rsidP="00D2056E">
      <w:pPr>
        <w:tabs>
          <w:tab w:val="left" w:pos="1985"/>
        </w:tabs>
        <w:spacing w:after="0" w:line="240" w:lineRule="auto"/>
        <w:contextualSpacing/>
        <w:jc w:val="both"/>
        <w:rPr>
          <w:i/>
          <w:highlight w:val="yellow"/>
        </w:rPr>
      </w:pPr>
      <w:r w:rsidRPr="00D2056E">
        <w:t xml:space="preserve">Il processo di selezione sarà a cura </w:t>
      </w:r>
      <w:r w:rsidR="00E06881" w:rsidRPr="00D2056E">
        <w:t>dell’ente</w:t>
      </w:r>
      <w:r w:rsidR="00626AEF" w:rsidRPr="00D2056E">
        <w:t xml:space="preserve"> </w:t>
      </w:r>
    </w:p>
    <w:p w:rsidR="00E922FD" w:rsidRPr="00D2056E" w:rsidRDefault="00162F1E" w:rsidP="00D2056E">
      <w:pPr>
        <w:tabs>
          <w:tab w:val="left" w:pos="1985"/>
        </w:tabs>
        <w:spacing w:after="0" w:line="240" w:lineRule="auto"/>
        <w:contextualSpacing/>
        <w:jc w:val="both"/>
      </w:pPr>
      <w:r w:rsidRPr="00162F1E">
        <w:rPr>
          <w:i/>
        </w:rPr>
        <w:t xml:space="preserve"> ENAC </w:t>
      </w:r>
      <w:r w:rsidR="0043553E" w:rsidRPr="00162F1E">
        <w:rPr>
          <w:i/>
        </w:rPr>
        <w:t xml:space="preserve">LOMBARDIA - C.F.P CANOSSA – sede di </w:t>
      </w:r>
      <w:r w:rsidRPr="00162F1E">
        <w:rPr>
          <w:i/>
        </w:rPr>
        <w:t>Milano Benaco</w:t>
      </w:r>
      <w:r w:rsidR="0043553E" w:rsidRPr="00162F1E">
        <w:t xml:space="preserve"> </w:t>
      </w:r>
      <w:r w:rsidR="00626AEF" w:rsidRPr="00162F1E">
        <w:t xml:space="preserve">il </w:t>
      </w:r>
      <w:r w:rsidR="009D6D09" w:rsidRPr="00162F1E">
        <w:t xml:space="preserve">quale ha titolarità nell'individuazione </w:t>
      </w:r>
      <w:r w:rsidR="00626AEF" w:rsidRPr="00162F1E">
        <w:t>del</w:t>
      </w:r>
      <w:r w:rsidR="005460CA" w:rsidRPr="00162F1E">
        <w:t>le</w:t>
      </w:r>
      <w:r w:rsidR="005460CA" w:rsidRPr="00D2056E">
        <w:t xml:space="preserve"> modalità organizzative dello stesso</w:t>
      </w:r>
      <w:r w:rsidR="009D6D09" w:rsidRPr="00D2056E">
        <w:t>.</w:t>
      </w:r>
    </w:p>
    <w:p w:rsidR="001741BF" w:rsidRPr="00D2056E" w:rsidRDefault="00AD1AD8" w:rsidP="00D2056E">
      <w:pPr>
        <w:tabs>
          <w:tab w:val="left" w:pos="1985"/>
        </w:tabs>
        <w:spacing w:after="0" w:line="240" w:lineRule="auto"/>
        <w:contextualSpacing/>
        <w:jc w:val="both"/>
        <w:rPr>
          <w:color w:val="FF0000"/>
        </w:rPr>
      </w:pPr>
      <w:r w:rsidRPr="00D2056E">
        <w:t xml:space="preserve">Obiettivo del processo di selezione è individuare i candidati più idonei a partecipare all’esperienza di mobilità attraverso la valutazione dei seguenti </w:t>
      </w:r>
      <w:r w:rsidR="00494CC4" w:rsidRPr="00D2056E">
        <w:t>criteri:</w:t>
      </w:r>
    </w:p>
    <w:tbl>
      <w:tblPr>
        <w:tblStyle w:val="Grigliatabella"/>
        <w:tblW w:w="5000" w:type="pct"/>
        <w:tblLook w:val="04A0" w:firstRow="1" w:lastRow="0" w:firstColumn="1" w:lastColumn="0" w:noHBand="0" w:noVBand="1"/>
      </w:tblPr>
      <w:tblGrid>
        <w:gridCol w:w="528"/>
        <w:gridCol w:w="4074"/>
        <w:gridCol w:w="3286"/>
        <w:gridCol w:w="2532"/>
      </w:tblGrid>
      <w:tr w:rsidR="001741BF" w:rsidRPr="00D2056E" w:rsidTr="001741BF">
        <w:tc>
          <w:tcPr>
            <w:tcW w:w="253" w:type="pct"/>
            <w:vAlign w:val="center"/>
          </w:tcPr>
          <w:p w:rsidR="001741BF" w:rsidRPr="00D2056E" w:rsidRDefault="001741BF" w:rsidP="00C767B6">
            <w:pPr>
              <w:jc w:val="center"/>
              <w:rPr>
                <w:b/>
              </w:rPr>
            </w:pPr>
            <w:r w:rsidRPr="00D2056E">
              <w:rPr>
                <w:b/>
              </w:rPr>
              <w:t>N</w:t>
            </w:r>
          </w:p>
        </w:tc>
        <w:tc>
          <w:tcPr>
            <w:tcW w:w="1955" w:type="pct"/>
            <w:vAlign w:val="center"/>
          </w:tcPr>
          <w:p w:rsidR="001741BF" w:rsidRPr="00D2056E" w:rsidRDefault="001741BF" w:rsidP="00C767B6">
            <w:pPr>
              <w:jc w:val="center"/>
              <w:rPr>
                <w:b/>
              </w:rPr>
            </w:pPr>
            <w:r w:rsidRPr="00D2056E">
              <w:rPr>
                <w:b/>
              </w:rPr>
              <w:t>CRITERIO</w:t>
            </w:r>
          </w:p>
        </w:tc>
        <w:tc>
          <w:tcPr>
            <w:tcW w:w="1577" w:type="pct"/>
            <w:vAlign w:val="center"/>
          </w:tcPr>
          <w:p w:rsidR="001741BF" w:rsidRPr="00D2056E" w:rsidRDefault="001741BF" w:rsidP="00C767B6">
            <w:pPr>
              <w:jc w:val="center"/>
              <w:rPr>
                <w:b/>
              </w:rPr>
            </w:pPr>
            <w:r w:rsidRPr="00D2056E">
              <w:rPr>
                <w:b/>
              </w:rPr>
              <w:t>MODALITÀ DI VALUTAZIONE</w:t>
            </w:r>
          </w:p>
        </w:tc>
        <w:tc>
          <w:tcPr>
            <w:tcW w:w="1215" w:type="pct"/>
            <w:vAlign w:val="center"/>
          </w:tcPr>
          <w:p w:rsidR="001741BF" w:rsidRPr="00D2056E" w:rsidRDefault="001741BF" w:rsidP="00C767B6">
            <w:pPr>
              <w:jc w:val="center"/>
              <w:rPr>
                <w:b/>
              </w:rPr>
            </w:pPr>
            <w:r w:rsidRPr="00D2056E">
              <w:rPr>
                <w:b/>
              </w:rPr>
              <w:t>PUNTEGGIO</w:t>
            </w:r>
          </w:p>
        </w:tc>
      </w:tr>
      <w:tr w:rsidR="001741BF" w:rsidRPr="00D2056E" w:rsidTr="001741BF">
        <w:tc>
          <w:tcPr>
            <w:tcW w:w="253" w:type="pct"/>
            <w:vAlign w:val="center"/>
          </w:tcPr>
          <w:p w:rsidR="001741BF" w:rsidRPr="00D2056E" w:rsidRDefault="001741BF" w:rsidP="00C767B6">
            <w:pPr>
              <w:jc w:val="center"/>
            </w:pPr>
            <w:r w:rsidRPr="00D2056E">
              <w:t>1</w:t>
            </w:r>
          </w:p>
        </w:tc>
        <w:tc>
          <w:tcPr>
            <w:tcW w:w="1955" w:type="pct"/>
            <w:vAlign w:val="center"/>
          </w:tcPr>
          <w:p w:rsidR="001741BF" w:rsidRPr="00D2056E" w:rsidRDefault="001741BF" w:rsidP="00C767B6">
            <w:r w:rsidRPr="00D2056E">
              <w:t>Conoscenza linguistica (</w:t>
            </w:r>
            <w:r w:rsidR="00CB05BB">
              <w:t>francese/</w:t>
            </w:r>
            <w:r w:rsidRPr="00D2056E">
              <w:t>inglese/spagnolo/tedesco a seconda della destinazione)</w:t>
            </w:r>
          </w:p>
        </w:tc>
        <w:tc>
          <w:tcPr>
            <w:tcW w:w="1577" w:type="pct"/>
            <w:vAlign w:val="center"/>
          </w:tcPr>
          <w:p w:rsidR="00FB60EE" w:rsidRDefault="00FB60EE" w:rsidP="00834D19">
            <w:r>
              <w:t xml:space="preserve">        </w:t>
            </w:r>
            <w:r w:rsidR="00834D19" w:rsidRPr="00162F1E">
              <w:t xml:space="preserve">Media delle valutazioni </w:t>
            </w:r>
            <w:r>
              <w:t xml:space="preserve">  </w:t>
            </w:r>
          </w:p>
          <w:p w:rsidR="001741BF" w:rsidRPr="00162F1E" w:rsidRDefault="00FB60EE" w:rsidP="00834D19">
            <w:r>
              <w:t xml:space="preserve">        i</w:t>
            </w:r>
            <w:bookmarkStart w:id="0" w:name="_GoBack"/>
            <w:bookmarkEnd w:id="0"/>
            <w:r>
              <w:t xml:space="preserve">ntermedie a. f. 18/19                       </w:t>
            </w:r>
            <w:r w:rsidR="00834D19" w:rsidRPr="00162F1E">
              <w:t xml:space="preserve">  </w:t>
            </w:r>
            <w:r>
              <w:t xml:space="preserve">     </w:t>
            </w:r>
          </w:p>
          <w:p w:rsidR="00B07CD6" w:rsidRPr="007F782F" w:rsidRDefault="00B07CD6" w:rsidP="007F782F">
            <w:pPr>
              <w:jc w:val="center"/>
              <w:rPr>
                <w:i/>
                <w:color w:val="FF0000"/>
                <w:highlight w:val="yellow"/>
              </w:rPr>
            </w:pPr>
          </w:p>
        </w:tc>
        <w:tc>
          <w:tcPr>
            <w:tcW w:w="1215" w:type="pct"/>
            <w:vAlign w:val="center"/>
          </w:tcPr>
          <w:p w:rsidR="001741BF" w:rsidRPr="00D2056E" w:rsidRDefault="001741BF" w:rsidP="00C767B6">
            <w:pPr>
              <w:rPr>
                <w:b/>
                <w:i/>
              </w:rPr>
            </w:pPr>
            <w:r w:rsidRPr="00D2056E">
              <w:rPr>
                <w:b/>
                <w:i/>
              </w:rPr>
              <w:t>Punteggio da 0 a 20</w:t>
            </w:r>
          </w:p>
          <w:p w:rsidR="001741BF" w:rsidRPr="00D2056E" w:rsidRDefault="001741BF" w:rsidP="00C767B6">
            <w:pPr>
              <w:rPr>
                <w:b/>
                <w:i/>
              </w:rPr>
            </w:pPr>
          </w:p>
          <w:p w:rsidR="001741BF" w:rsidRPr="00D2056E" w:rsidRDefault="001741BF" w:rsidP="00C767B6"/>
        </w:tc>
      </w:tr>
      <w:tr w:rsidR="001741BF" w:rsidRPr="00D2056E" w:rsidTr="001741BF">
        <w:tc>
          <w:tcPr>
            <w:tcW w:w="253" w:type="pct"/>
            <w:vAlign w:val="center"/>
          </w:tcPr>
          <w:p w:rsidR="001741BF" w:rsidRPr="00D2056E" w:rsidRDefault="001741BF" w:rsidP="00C767B6">
            <w:pPr>
              <w:jc w:val="center"/>
            </w:pPr>
            <w:r w:rsidRPr="00D2056E">
              <w:t>2</w:t>
            </w:r>
          </w:p>
        </w:tc>
        <w:tc>
          <w:tcPr>
            <w:tcW w:w="1955" w:type="pct"/>
            <w:vAlign w:val="center"/>
          </w:tcPr>
          <w:p w:rsidR="001741BF" w:rsidRPr="00D2056E" w:rsidRDefault="001741BF" w:rsidP="00C767B6">
            <w:r w:rsidRPr="00D2056E">
              <w:t>Risultati scolastici</w:t>
            </w:r>
          </w:p>
        </w:tc>
        <w:tc>
          <w:tcPr>
            <w:tcW w:w="1577" w:type="pct"/>
            <w:vAlign w:val="center"/>
          </w:tcPr>
          <w:p w:rsidR="001741BF" w:rsidRPr="00D2056E" w:rsidRDefault="001741BF" w:rsidP="00C7749D">
            <w:pPr>
              <w:jc w:val="center"/>
            </w:pPr>
            <w:r w:rsidRPr="00D2056E">
              <w:t>Media de</w:t>
            </w:r>
            <w:r w:rsidR="00C7749D">
              <w:t>lle valutazioni intermedie a. f. 18/19</w:t>
            </w:r>
          </w:p>
        </w:tc>
        <w:tc>
          <w:tcPr>
            <w:tcW w:w="1215" w:type="pct"/>
            <w:vAlign w:val="center"/>
          </w:tcPr>
          <w:p w:rsidR="001741BF" w:rsidRPr="00D2056E" w:rsidRDefault="001741BF" w:rsidP="00C767B6">
            <w:pPr>
              <w:rPr>
                <w:b/>
                <w:i/>
              </w:rPr>
            </w:pPr>
            <w:r w:rsidRPr="00D2056E">
              <w:rPr>
                <w:b/>
                <w:i/>
              </w:rPr>
              <w:t>Punteggio da 0 a 20</w:t>
            </w:r>
          </w:p>
          <w:p w:rsidR="001741BF" w:rsidRPr="00D2056E" w:rsidRDefault="001741BF" w:rsidP="00C767B6"/>
        </w:tc>
      </w:tr>
      <w:tr w:rsidR="001741BF" w:rsidRPr="00D2056E" w:rsidTr="001741BF">
        <w:tc>
          <w:tcPr>
            <w:tcW w:w="253" w:type="pct"/>
            <w:vAlign w:val="center"/>
          </w:tcPr>
          <w:p w:rsidR="001741BF" w:rsidRPr="00D2056E" w:rsidRDefault="001741BF" w:rsidP="00C767B6">
            <w:pPr>
              <w:jc w:val="center"/>
            </w:pPr>
            <w:r w:rsidRPr="00D2056E">
              <w:t>3</w:t>
            </w:r>
          </w:p>
        </w:tc>
        <w:tc>
          <w:tcPr>
            <w:tcW w:w="1955" w:type="pct"/>
            <w:vAlign w:val="center"/>
          </w:tcPr>
          <w:p w:rsidR="001741BF" w:rsidRPr="00162F1E" w:rsidRDefault="001741BF" w:rsidP="00C767B6">
            <w:pPr>
              <w:rPr>
                <w:color w:val="000000" w:themeColor="text1"/>
              </w:rPr>
            </w:pPr>
            <w:r w:rsidRPr="00D2056E">
              <w:t>Motivazione dello studente</w:t>
            </w:r>
          </w:p>
        </w:tc>
        <w:tc>
          <w:tcPr>
            <w:tcW w:w="1577" w:type="pct"/>
            <w:vAlign w:val="center"/>
          </w:tcPr>
          <w:p w:rsidR="00B07CD6" w:rsidRPr="00162F1E" w:rsidRDefault="001741BF" w:rsidP="00A91776">
            <w:pPr>
              <w:jc w:val="center"/>
              <w:rPr>
                <w:color w:val="FF0000"/>
              </w:rPr>
            </w:pPr>
            <w:r w:rsidRPr="00162F1E">
              <w:t>Valutazione basata sulla qualità della lettera motivazionale</w:t>
            </w:r>
            <w:r w:rsidR="00A91776" w:rsidRPr="00162F1E">
              <w:t xml:space="preserve"> </w:t>
            </w:r>
          </w:p>
        </w:tc>
        <w:tc>
          <w:tcPr>
            <w:tcW w:w="1215" w:type="pct"/>
            <w:vAlign w:val="center"/>
          </w:tcPr>
          <w:p w:rsidR="001741BF" w:rsidRPr="00D2056E" w:rsidRDefault="001741BF" w:rsidP="00C767B6">
            <w:pPr>
              <w:rPr>
                <w:b/>
                <w:i/>
              </w:rPr>
            </w:pPr>
            <w:r w:rsidRPr="00D2056E">
              <w:rPr>
                <w:b/>
                <w:i/>
              </w:rPr>
              <w:t>Punteggio da 0 a 20</w:t>
            </w:r>
          </w:p>
        </w:tc>
      </w:tr>
      <w:tr w:rsidR="001741BF" w:rsidRPr="00D2056E" w:rsidTr="001741BF">
        <w:tc>
          <w:tcPr>
            <w:tcW w:w="253" w:type="pct"/>
            <w:vAlign w:val="center"/>
          </w:tcPr>
          <w:p w:rsidR="001741BF" w:rsidRPr="00D2056E" w:rsidRDefault="001741BF" w:rsidP="00C767B6">
            <w:pPr>
              <w:jc w:val="center"/>
            </w:pPr>
            <w:r w:rsidRPr="00D2056E">
              <w:t>4</w:t>
            </w:r>
          </w:p>
        </w:tc>
        <w:tc>
          <w:tcPr>
            <w:tcW w:w="1955" w:type="pct"/>
            <w:vAlign w:val="center"/>
          </w:tcPr>
          <w:p w:rsidR="001741BF" w:rsidRPr="00D2056E" w:rsidRDefault="00C7749D" w:rsidP="00C767B6">
            <w:r>
              <w:t>Competenze trasversali</w:t>
            </w:r>
            <w:r w:rsidR="001741BF" w:rsidRPr="00D2056E">
              <w:t xml:space="preserve"> (affidabilità e maturità dello studente, spirito di adattabilità, capacità di gestire nuove situazioni, atteggiamento positivo)</w:t>
            </w:r>
          </w:p>
        </w:tc>
        <w:tc>
          <w:tcPr>
            <w:tcW w:w="1577" w:type="pct"/>
            <w:vAlign w:val="center"/>
          </w:tcPr>
          <w:p w:rsidR="001741BF" w:rsidRPr="00D2056E" w:rsidRDefault="00C305D2" w:rsidP="00C305D2">
            <w:pPr>
              <w:jc w:val="center"/>
            </w:pPr>
            <w:r>
              <w:t>Media valutazioni intermedie e c</w:t>
            </w:r>
            <w:r w:rsidR="001741BF" w:rsidRPr="00D2056E">
              <w:t>olloquio individuale</w:t>
            </w:r>
          </w:p>
        </w:tc>
        <w:tc>
          <w:tcPr>
            <w:tcW w:w="1215" w:type="pct"/>
            <w:vAlign w:val="center"/>
          </w:tcPr>
          <w:p w:rsidR="001741BF" w:rsidRPr="00D2056E" w:rsidRDefault="00C7749D" w:rsidP="00C767B6">
            <w:pPr>
              <w:rPr>
                <w:b/>
                <w:i/>
              </w:rPr>
            </w:pPr>
            <w:r>
              <w:rPr>
                <w:b/>
                <w:i/>
              </w:rPr>
              <w:t>Punteggio da 0 a 20</w:t>
            </w:r>
          </w:p>
        </w:tc>
      </w:tr>
    </w:tbl>
    <w:p w:rsidR="001741BF" w:rsidRDefault="001741BF" w:rsidP="00494CC4">
      <w:pPr>
        <w:tabs>
          <w:tab w:val="left" w:pos="1985"/>
        </w:tabs>
        <w:spacing w:after="0" w:line="360" w:lineRule="auto"/>
        <w:jc w:val="both"/>
        <w:rPr>
          <w:color w:val="FF0000"/>
          <w:sz w:val="20"/>
          <w:szCs w:val="20"/>
        </w:rPr>
      </w:pPr>
    </w:p>
    <w:p w:rsidR="005460CA" w:rsidRPr="00D2056E" w:rsidRDefault="005460CA" w:rsidP="00D2056E">
      <w:pPr>
        <w:tabs>
          <w:tab w:val="left" w:pos="1985"/>
        </w:tabs>
        <w:spacing w:after="0" w:line="240" w:lineRule="auto"/>
        <w:contextualSpacing/>
        <w:jc w:val="both"/>
      </w:pPr>
      <w:r w:rsidRPr="00D2056E">
        <w:t>Sarà possibile non far accedere al colloquio individuale studenti che hanno ottenuto un punteggio basso nella valutazione dei primi tre criteri.</w:t>
      </w:r>
    </w:p>
    <w:p w:rsidR="00C7749D" w:rsidRDefault="00C7749D" w:rsidP="00D2056E">
      <w:pPr>
        <w:tabs>
          <w:tab w:val="left" w:pos="1985"/>
        </w:tabs>
        <w:spacing w:line="240" w:lineRule="auto"/>
        <w:contextualSpacing/>
        <w:jc w:val="both"/>
      </w:pPr>
      <w:r>
        <w:t>S</w:t>
      </w:r>
      <w:r w:rsidR="00A56A2B">
        <w:t>arà data precedenza</w:t>
      </w:r>
      <w:r w:rsidR="00CB05BB">
        <w:t xml:space="preserve"> allo/a studente/essa che non abbia</w:t>
      </w:r>
      <w:r w:rsidR="00A56A2B">
        <w:t xml:space="preserve"> già usufruito di mobilità sovvenzionate dal programma Erasmus+</w:t>
      </w:r>
      <w:r w:rsidR="00CB05BB">
        <w:t xml:space="preserve"> o il precedente programma LLP</w:t>
      </w:r>
      <w:r w:rsidR="00A56A2B">
        <w:t xml:space="preserve">. </w:t>
      </w:r>
    </w:p>
    <w:p w:rsidR="00A56A2B" w:rsidRDefault="00A56A2B" w:rsidP="00D2056E">
      <w:pPr>
        <w:tabs>
          <w:tab w:val="left" w:pos="1985"/>
        </w:tabs>
        <w:spacing w:line="240" w:lineRule="auto"/>
        <w:contextualSpacing/>
        <w:jc w:val="both"/>
      </w:pPr>
      <w:r>
        <w:t>In caso di parità, la Commissione giudicatrice procederà a sorteggio.</w:t>
      </w:r>
    </w:p>
    <w:p w:rsidR="00C7749D" w:rsidRPr="008C481E" w:rsidRDefault="005460CA" w:rsidP="00D2056E">
      <w:pPr>
        <w:tabs>
          <w:tab w:val="left" w:pos="1985"/>
        </w:tabs>
        <w:spacing w:line="240" w:lineRule="auto"/>
        <w:contextualSpacing/>
        <w:jc w:val="both"/>
      </w:pPr>
      <w:r w:rsidRPr="00D2056E">
        <w:lastRenderedPageBreak/>
        <w:t>La selezione verrà effettuata da una spec</w:t>
      </w:r>
      <w:r w:rsidR="00224E8F">
        <w:t xml:space="preserve">ifica commissione </w:t>
      </w:r>
      <w:r w:rsidR="00224E8F" w:rsidRPr="00162F1E">
        <w:t>costituita da</w:t>
      </w:r>
      <w:r w:rsidR="00224E8F" w:rsidRPr="008C481E">
        <w:rPr>
          <w:i/>
        </w:rPr>
        <w:t xml:space="preserve">: </w:t>
      </w:r>
      <w:r w:rsidR="00162F1E" w:rsidRPr="008C481E">
        <w:rPr>
          <w:i/>
        </w:rPr>
        <w:t>Direttore</w:t>
      </w:r>
      <w:r w:rsidR="00D52BE9" w:rsidRPr="008C481E">
        <w:rPr>
          <w:i/>
        </w:rPr>
        <w:t xml:space="preserve"> CFP,</w:t>
      </w:r>
      <w:r w:rsidR="00224E8F" w:rsidRPr="008C481E">
        <w:rPr>
          <w:i/>
        </w:rPr>
        <w:t xml:space="preserve"> Referente per il progetto</w:t>
      </w:r>
      <w:r w:rsidR="006715E5" w:rsidRPr="008C481E">
        <w:rPr>
          <w:i/>
        </w:rPr>
        <w:t xml:space="preserve"> </w:t>
      </w:r>
      <w:r w:rsidR="00224E8F" w:rsidRPr="008C481E">
        <w:rPr>
          <w:i/>
        </w:rPr>
        <w:t>(</w:t>
      </w:r>
      <w:r w:rsidR="00150D07" w:rsidRPr="008C481E">
        <w:rPr>
          <w:i/>
        </w:rPr>
        <w:t>Docente</w:t>
      </w:r>
      <w:r w:rsidRPr="008C481E">
        <w:rPr>
          <w:i/>
        </w:rPr>
        <w:t xml:space="preserve"> di lingua</w:t>
      </w:r>
      <w:r w:rsidR="00224E8F" w:rsidRPr="008C481E">
        <w:rPr>
          <w:i/>
        </w:rPr>
        <w:t>)</w:t>
      </w:r>
      <w:r w:rsidRPr="008C481E">
        <w:rPr>
          <w:i/>
        </w:rPr>
        <w:t>, Tutor</w:t>
      </w:r>
      <w:r w:rsidR="00150D07" w:rsidRPr="008C481E">
        <w:rPr>
          <w:i/>
        </w:rPr>
        <w:t xml:space="preserve"> delle classi coinvolte .</w:t>
      </w:r>
      <w:r w:rsidRPr="008C481E">
        <w:t xml:space="preserve"> </w:t>
      </w:r>
    </w:p>
    <w:p w:rsidR="005460CA" w:rsidRPr="008C481E" w:rsidRDefault="005460CA" w:rsidP="00D2056E">
      <w:pPr>
        <w:tabs>
          <w:tab w:val="left" w:pos="1985"/>
        </w:tabs>
        <w:spacing w:line="240" w:lineRule="auto"/>
        <w:contextualSpacing/>
        <w:jc w:val="both"/>
        <w:rPr>
          <w:color w:val="000000" w:themeColor="text1"/>
        </w:rPr>
      </w:pPr>
      <w:r w:rsidRPr="00D2056E">
        <w:t>Il giudizio della Commissione di selez</w:t>
      </w:r>
      <w:r w:rsidR="00E06881" w:rsidRPr="00D2056E">
        <w:t>ione sarà insindacabile e</w:t>
      </w:r>
      <w:r w:rsidRPr="00D2056E">
        <w:t xml:space="preserve"> </w:t>
      </w:r>
      <w:r w:rsidR="00E06881" w:rsidRPr="00D2056E">
        <w:t>l</w:t>
      </w:r>
      <w:r w:rsidRPr="00D2056E">
        <w:t xml:space="preserve">’esito della selezione </w:t>
      </w:r>
      <w:r w:rsidR="00E06881" w:rsidRPr="00D2056E">
        <w:t>sarà</w:t>
      </w:r>
      <w:r w:rsidRPr="00D2056E">
        <w:t xml:space="preserve"> pubblicato</w:t>
      </w:r>
      <w:r w:rsidR="00150D07">
        <w:t xml:space="preserve"> entro il</w:t>
      </w:r>
      <w:r w:rsidR="0090207D">
        <w:t xml:space="preserve"> giorno</w:t>
      </w:r>
      <w:r w:rsidR="005208C9">
        <w:t xml:space="preserve"> </w:t>
      </w:r>
      <w:r w:rsidR="0090207D">
        <w:t xml:space="preserve"> </w:t>
      </w:r>
      <w:r w:rsidR="007575FA" w:rsidRPr="00162F1E">
        <w:t>8</w:t>
      </w:r>
      <w:r w:rsidR="0090207D" w:rsidRPr="00162F1E">
        <w:t xml:space="preserve"> </w:t>
      </w:r>
      <w:r w:rsidR="007575FA" w:rsidRPr="00162F1E">
        <w:t>marzo</w:t>
      </w:r>
      <w:r w:rsidR="0090207D" w:rsidRPr="00162F1E">
        <w:t xml:space="preserve"> 2019</w:t>
      </w:r>
      <w:r w:rsidR="005208C9" w:rsidRPr="00162F1E">
        <w:t xml:space="preserve"> </w:t>
      </w:r>
      <w:r w:rsidRPr="00162F1E">
        <w:rPr>
          <w:color w:val="FF0000"/>
        </w:rPr>
        <w:t xml:space="preserve"> </w:t>
      </w:r>
      <w:r w:rsidR="00E06881" w:rsidRPr="00162F1E">
        <w:t xml:space="preserve">nella bacheca dell’ente e/o </w:t>
      </w:r>
      <w:r w:rsidRPr="00162F1E">
        <w:t>sul sito</w:t>
      </w:r>
      <w:r w:rsidR="00E06881" w:rsidRPr="00162F1E">
        <w:t xml:space="preserve"> dell’ente</w:t>
      </w:r>
      <w:r w:rsidR="00A130B0" w:rsidRPr="00162F1E">
        <w:t xml:space="preserve"> </w:t>
      </w:r>
      <w:r w:rsidRPr="008C481E">
        <w:rPr>
          <w:color w:val="000000" w:themeColor="text1"/>
        </w:rPr>
        <w:t>(</w:t>
      </w:r>
      <w:r w:rsidR="009A542F" w:rsidRPr="008C481E">
        <w:rPr>
          <w:i/>
          <w:color w:val="000000" w:themeColor="text1"/>
        </w:rPr>
        <w:t>www.milano.cfpcanossa.it</w:t>
      </w:r>
      <w:r w:rsidR="00E06881" w:rsidRPr="008C481E">
        <w:rPr>
          <w:i/>
          <w:color w:val="000000" w:themeColor="text1"/>
        </w:rPr>
        <w:t>)</w:t>
      </w:r>
      <w:r w:rsidRPr="008C481E">
        <w:rPr>
          <w:color w:val="000000" w:themeColor="text1"/>
        </w:rPr>
        <w:t>.</w:t>
      </w:r>
    </w:p>
    <w:p w:rsidR="00A130B0" w:rsidRPr="008C481E" w:rsidRDefault="00A130B0" w:rsidP="00D2056E">
      <w:pPr>
        <w:tabs>
          <w:tab w:val="left" w:pos="1985"/>
        </w:tabs>
        <w:spacing w:line="240" w:lineRule="auto"/>
        <w:contextualSpacing/>
        <w:jc w:val="both"/>
        <w:rPr>
          <w:color w:val="000000" w:themeColor="text1"/>
        </w:rPr>
      </w:pPr>
    </w:p>
    <w:p w:rsidR="007171F8" w:rsidRPr="00D2056E" w:rsidRDefault="007171F8" w:rsidP="00D2056E">
      <w:pPr>
        <w:tabs>
          <w:tab w:val="left" w:pos="1985"/>
        </w:tabs>
        <w:spacing w:before="100" w:beforeAutospacing="1" w:line="240" w:lineRule="auto"/>
        <w:contextualSpacing/>
        <w:jc w:val="center"/>
        <w:rPr>
          <w:b/>
        </w:rPr>
      </w:pPr>
      <w:r w:rsidRPr="00D2056E">
        <w:rPr>
          <w:b/>
        </w:rPr>
        <w:t xml:space="preserve">Articolo </w:t>
      </w:r>
      <w:r w:rsidR="00734ADF" w:rsidRPr="00D2056E">
        <w:rPr>
          <w:b/>
        </w:rPr>
        <w:t>6</w:t>
      </w:r>
      <w:r w:rsidR="00A130B0" w:rsidRPr="00D2056E">
        <w:rPr>
          <w:b/>
        </w:rPr>
        <w:t xml:space="preserve"> </w:t>
      </w:r>
      <w:r w:rsidRPr="00D2056E">
        <w:rPr>
          <w:b/>
        </w:rPr>
        <w:t xml:space="preserve">– </w:t>
      </w:r>
      <w:r w:rsidR="00E91590" w:rsidRPr="00D2056E">
        <w:rPr>
          <w:b/>
        </w:rPr>
        <w:t>Conferma, rinunce e riassegnazioni</w:t>
      </w:r>
    </w:p>
    <w:p w:rsidR="00A155D9" w:rsidRPr="00D2056E" w:rsidRDefault="007171F8" w:rsidP="00D2056E">
      <w:pPr>
        <w:tabs>
          <w:tab w:val="left" w:pos="1985"/>
        </w:tabs>
        <w:spacing w:before="100" w:beforeAutospacing="1" w:line="240" w:lineRule="auto"/>
        <w:contextualSpacing/>
        <w:jc w:val="both"/>
      </w:pPr>
      <w:r w:rsidRPr="00D2056E">
        <w:t>Ai candidati selezionati sarà fatto pervenire, oltre alla comun</w:t>
      </w:r>
      <w:r w:rsidR="00872318" w:rsidRPr="00D2056E">
        <w:t>icazione dell’ammissione, anche</w:t>
      </w:r>
      <w:r w:rsidRPr="00D2056E">
        <w:t xml:space="preserve"> </w:t>
      </w:r>
      <w:r w:rsidR="00DD1261">
        <w:t xml:space="preserve">il Contratto di </w:t>
      </w:r>
      <w:r w:rsidR="00872318" w:rsidRPr="00D2056E">
        <w:t xml:space="preserve"> mobilità. </w:t>
      </w:r>
      <w:r w:rsidR="00A155D9" w:rsidRPr="00D2056E">
        <w:t>Una volta effettuata la contrattualizzazione, in caso di rinuncia prima della partenza, ove l’ente promotore abbia già provveduto a sostenere spese in nome e per conto dei beneficiario (ad es. acquisto biglietto aereo, emissione di polizza assicurativa, ecc.), questi sarà obbligato a rimborsare le eventuali spese o penali sostenute.</w:t>
      </w:r>
    </w:p>
    <w:p w:rsidR="00A155D9" w:rsidRPr="00D2056E" w:rsidRDefault="00A155D9" w:rsidP="00D2056E">
      <w:pPr>
        <w:tabs>
          <w:tab w:val="left" w:pos="1985"/>
        </w:tabs>
        <w:spacing w:before="100" w:beforeAutospacing="1" w:line="240" w:lineRule="auto"/>
        <w:contextualSpacing/>
        <w:jc w:val="both"/>
      </w:pPr>
      <w:r w:rsidRPr="00D2056E">
        <w:t>In caso di interruzione del soggiorno prima della data prevista di conclusione del progetto, l’Ente promotore potrà richiedere al beneficiario la restituzione della somme già anticipate per il periodo di tirocinio non effettuato e quindi non riconosciute dall’Agenzia Nazionale.</w:t>
      </w:r>
    </w:p>
    <w:p w:rsidR="00A155D9" w:rsidRPr="00D2056E" w:rsidRDefault="00A155D9" w:rsidP="00D2056E">
      <w:pPr>
        <w:tabs>
          <w:tab w:val="left" w:pos="1985"/>
        </w:tabs>
        <w:spacing w:before="100" w:beforeAutospacing="1" w:line="240" w:lineRule="auto"/>
        <w:contextualSpacing/>
        <w:jc w:val="both"/>
      </w:pPr>
    </w:p>
    <w:p w:rsidR="007171F8" w:rsidRDefault="005460CA" w:rsidP="00D2056E">
      <w:pPr>
        <w:tabs>
          <w:tab w:val="left" w:pos="1985"/>
        </w:tabs>
        <w:spacing w:before="100" w:beforeAutospacing="1" w:line="240" w:lineRule="auto"/>
        <w:contextualSpacing/>
        <w:jc w:val="both"/>
      </w:pPr>
      <w:r w:rsidRPr="00D2056E">
        <w:t>In caso di rinuncia del beneficiario si procederà con lo scorrimento della graduatoria.</w:t>
      </w:r>
    </w:p>
    <w:p w:rsidR="00D2056E" w:rsidRDefault="00D2056E" w:rsidP="00D2056E">
      <w:pPr>
        <w:tabs>
          <w:tab w:val="left" w:pos="1985"/>
        </w:tabs>
        <w:spacing w:before="100" w:beforeAutospacing="1" w:line="240" w:lineRule="auto"/>
        <w:contextualSpacing/>
        <w:jc w:val="both"/>
      </w:pPr>
    </w:p>
    <w:p w:rsidR="002C13EB" w:rsidRPr="0090207D" w:rsidRDefault="002C13EB" w:rsidP="0090207D">
      <w:pPr>
        <w:tabs>
          <w:tab w:val="left" w:pos="1985"/>
        </w:tabs>
        <w:spacing w:before="100" w:beforeAutospacing="1" w:line="240" w:lineRule="auto"/>
        <w:contextualSpacing/>
        <w:rPr>
          <w:b/>
          <w:strike/>
          <w:color w:val="FF0000"/>
        </w:rPr>
      </w:pPr>
    </w:p>
    <w:p w:rsidR="00A130B0" w:rsidRPr="00D2056E" w:rsidRDefault="00A130B0" w:rsidP="00D2056E">
      <w:pPr>
        <w:tabs>
          <w:tab w:val="left" w:pos="1985"/>
        </w:tabs>
        <w:spacing w:before="100" w:beforeAutospacing="1" w:line="240" w:lineRule="auto"/>
        <w:contextualSpacing/>
        <w:jc w:val="both"/>
      </w:pPr>
    </w:p>
    <w:p w:rsidR="005351FC" w:rsidRPr="00D2056E" w:rsidRDefault="005351FC" w:rsidP="00D2056E">
      <w:pPr>
        <w:tabs>
          <w:tab w:val="left" w:pos="1985"/>
        </w:tabs>
        <w:spacing w:line="240" w:lineRule="auto"/>
        <w:contextualSpacing/>
        <w:jc w:val="center"/>
        <w:rPr>
          <w:b/>
        </w:rPr>
      </w:pPr>
      <w:r w:rsidRPr="00D2056E">
        <w:rPr>
          <w:b/>
        </w:rPr>
        <w:t xml:space="preserve">Articolo </w:t>
      </w:r>
      <w:r w:rsidR="0090207D">
        <w:rPr>
          <w:b/>
        </w:rPr>
        <w:t xml:space="preserve">7  </w:t>
      </w:r>
      <w:r w:rsidR="00734ADF" w:rsidRPr="00D2056E">
        <w:rPr>
          <w:b/>
        </w:rPr>
        <w:t>-</w:t>
      </w:r>
      <w:r w:rsidR="00A130B0" w:rsidRPr="00D2056E">
        <w:rPr>
          <w:b/>
        </w:rPr>
        <w:t xml:space="preserve"> </w:t>
      </w:r>
      <w:r w:rsidRPr="00D2056E">
        <w:rPr>
          <w:b/>
        </w:rPr>
        <w:t xml:space="preserve">Diritti e Doveri dei partecipanti </w:t>
      </w:r>
    </w:p>
    <w:p w:rsidR="00E91590" w:rsidRPr="00D2056E" w:rsidRDefault="00E91590" w:rsidP="00D2056E">
      <w:pPr>
        <w:tabs>
          <w:tab w:val="left" w:pos="1985"/>
        </w:tabs>
        <w:spacing w:after="120" w:line="240" w:lineRule="auto"/>
        <w:contextualSpacing/>
      </w:pPr>
      <w:r w:rsidRPr="00D2056E">
        <w:t>Tutti gli studenti che confermeranno la propria partecipazione al progetto saranno tenuti</w:t>
      </w:r>
      <w:r w:rsidR="00D13F8C" w:rsidRPr="00D2056E">
        <w:t xml:space="preserve"> a</w:t>
      </w:r>
      <w:r w:rsidRPr="00D2056E">
        <w:t xml:space="preserve">: </w:t>
      </w:r>
    </w:p>
    <w:p w:rsidR="00E91590" w:rsidRPr="00D2056E" w:rsidRDefault="00E91590" w:rsidP="00D2056E">
      <w:pPr>
        <w:tabs>
          <w:tab w:val="left" w:pos="1985"/>
        </w:tabs>
        <w:spacing w:after="0" w:line="240" w:lineRule="auto"/>
        <w:contextualSpacing/>
      </w:pPr>
      <w:r w:rsidRPr="00D2056E">
        <w:t xml:space="preserve">a) Prima della partenza </w:t>
      </w:r>
    </w:p>
    <w:p w:rsidR="00E91590" w:rsidRPr="00D2056E" w:rsidRDefault="00E91590" w:rsidP="00D2056E">
      <w:pPr>
        <w:pStyle w:val="Paragrafoelenco"/>
        <w:numPr>
          <w:ilvl w:val="0"/>
          <w:numId w:val="6"/>
        </w:numPr>
        <w:tabs>
          <w:tab w:val="left" w:pos="1985"/>
        </w:tabs>
        <w:spacing w:after="0" w:line="240" w:lineRule="auto"/>
      </w:pPr>
      <w:r w:rsidRPr="00D2056E">
        <w:t>Compilare il Learning Agreement</w:t>
      </w:r>
      <w:r w:rsidR="00A130B0" w:rsidRPr="00D2056E">
        <w:t>;</w:t>
      </w:r>
    </w:p>
    <w:p w:rsidR="00E91590" w:rsidRPr="00D2056E" w:rsidRDefault="00E91590" w:rsidP="00D2056E">
      <w:pPr>
        <w:pStyle w:val="Paragrafoelenco"/>
        <w:numPr>
          <w:ilvl w:val="0"/>
          <w:numId w:val="6"/>
        </w:numPr>
        <w:tabs>
          <w:tab w:val="left" w:pos="1985"/>
        </w:tabs>
        <w:spacing w:after="0" w:line="240" w:lineRule="auto"/>
      </w:pPr>
      <w:r w:rsidRPr="00D2056E">
        <w:t>Attivare un indirizzo e</w:t>
      </w:r>
      <w:r w:rsidR="00CB05BB">
        <w:t>-</w:t>
      </w:r>
      <w:r w:rsidRPr="00D2056E">
        <w:t>mail, attraverso il quale saranno inviate tutte le comunicazione e il format per la compilazione dell</w:t>
      </w:r>
      <w:r w:rsidR="00A130B0" w:rsidRPr="00D2056E">
        <w:t>a relazione obbligatoria finale;</w:t>
      </w:r>
    </w:p>
    <w:p w:rsidR="00E91590" w:rsidRDefault="00E91590" w:rsidP="00D2056E">
      <w:pPr>
        <w:pStyle w:val="Paragrafoelenco"/>
        <w:numPr>
          <w:ilvl w:val="0"/>
          <w:numId w:val="6"/>
        </w:numPr>
        <w:tabs>
          <w:tab w:val="left" w:pos="1985"/>
        </w:tabs>
        <w:spacing w:after="0" w:line="240" w:lineRule="auto"/>
      </w:pPr>
      <w:r w:rsidRPr="00D2056E">
        <w:t>Frequentare obbligatoriamente tutte le attività di preparazione organizzate dall’Istituto di p</w:t>
      </w:r>
      <w:r w:rsidR="00A130B0" w:rsidRPr="00D2056E">
        <w:t>rovenienza prima della partenza;</w:t>
      </w:r>
    </w:p>
    <w:p w:rsidR="00D2056E" w:rsidRPr="00D2056E" w:rsidRDefault="00D2056E" w:rsidP="00D2056E">
      <w:pPr>
        <w:pStyle w:val="Paragrafoelenco"/>
        <w:numPr>
          <w:ilvl w:val="0"/>
          <w:numId w:val="6"/>
        </w:numPr>
        <w:tabs>
          <w:tab w:val="left" w:pos="1985"/>
        </w:tabs>
        <w:spacing w:after="0" w:line="240" w:lineRule="auto"/>
      </w:pPr>
      <w:r>
        <w:t xml:space="preserve">Effettuare il Test di valutazione iniziale sul Supporto Linguistico Online mediante apposite </w:t>
      </w:r>
      <w:proofErr w:type="spellStart"/>
      <w:r>
        <w:t>user</w:t>
      </w:r>
      <w:proofErr w:type="spellEnd"/>
      <w:r>
        <w:t xml:space="preserve"> id e password che saranno fornite dall’ente;</w:t>
      </w:r>
    </w:p>
    <w:p w:rsidR="00E91590" w:rsidRPr="00D2056E" w:rsidRDefault="00E91590" w:rsidP="00D2056E">
      <w:pPr>
        <w:tabs>
          <w:tab w:val="left" w:pos="1985"/>
        </w:tabs>
        <w:spacing w:after="0" w:line="240" w:lineRule="auto"/>
        <w:contextualSpacing/>
      </w:pPr>
      <w:r w:rsidRPr="00D2056E">
        <w:t>b) Durante la mobilità all’estero</w:t>
      </w:r>
    </w:p>
    <w:p w:rsidR="00E91590" w:rsidRPr="00D2056E" w:rsidRDefault="00E91590" w:rsidP="00D2056E">
      <w:pPr>
        <w:pStyle w:val="Paragrafoelenco"/>
        <w:numPr>
          <w:ilvl w:val="0"/>
          <w:numId w:val="7"/>
        </w:numPr>
        <w:tabs>
          <w:tab w:val="left" w:pos="1985"/>
        </w:tabs>
        <w:spacing w:after="0" w:line="240" w:lineRule="auto"/>
      </w:pPr>
      <w:r w:rsidRPr="00D2056E">
        <w:t>Rispettare le disposizioni e i regolamenti in vigore nell’organismo di accoglienza e le direttive che saranno date dai responsabili</w:t>
      </w:r>
      <w:r w:rsidR="00A130B0" w:rsidRPr="00D2056E">
        <w:t>;</w:t>
      </w:r>
    </w:p>
    <w:p w:rsidR="00DE19CB" w:rsidRPr="00D2056E" w:rsidRDefault="00DE19CB" w:rsidP="00D2056E">
      <w:pPr>
        <w:pStyle w:val="Paragrafoelenco"/>
        <w:numPr>
          <w:ilvl w:val="0"/>
          <w:numId w:val="7"/>
        </w:numPr>
        <w:spacing w:after="0" w:line="240" w:lineRule="auto"/>
        <w:jc w:val="both"/>
      </w:pPr>
      <w:r w:rsidRPr="00D2056E">
        <w:t>Comportarsi in modo tale da non procurare intralcio all’attività lavorativa e mantenere la massima riservatezza relativa all’organizzazione aziendale, ai processi di lavorazione e a qualsiasi altra informazione di cui entr</w:t>
      </w:r>
      <w:r w:rsidR="00A130B0" w:rsidRPr="00D2056E">
        <w:t>eranno</w:t>
      </w:r>
      <w:r w:rsidRPr="00D2056E">
        <w:t xml:space="preserve"> in possesso</w:t>
      </w:r>
      <w:r w:rsidR="00A130B0" w:rsidRPr="00D2056E">
        <w:t>;</w:t>
      </w:r>
    </w:p>
    <w:p w:rsidR="00DE19CB" w:rsidRPr="00D2056E" w:rsidRDefault="00DE19CB" w:rsidP="00D2056E">
      <w:pPr>
        <w:pStyle w:val="Paragrafoelenco"/>
        <w:numPr>
          <w:ilvl w:val="0"/>
          <w:numId w:val="7"/>
        </w:numPr>
        <w:spacing w:after="0" w:line="240" w:lineRule="auto"/>
        <w:jc w:val="both"/>
      </w:pPr>
      <w:r w:rsidRPr="00D2056E">
        <w:t>Conformarsi alle diverse abitudini di vita, orari e regole di comportamento vigenti ne</w:t>
      </w:r>
      <w:r w:rsidR="00A130B0" w:rsidRPr="00D2056E">
        <w:t>gli alloggi presso cui alloggeranno;</w:t>
      </w:r>
    </w:p>
    <w:p w:rsidR="00DE19CB" w:rsidRPr="00D2056E" w:rsidRDefault="00DE19CB" w:rsidP="00D2056E">
      <w:pPr>
        <w:pStyle w:val="Paragrafoelenco"/>
        <w:numPr>
          <w:ilvl w:val="0"/>
          <w:numId w:val="7"/>
        </w:numPr>
        <w:spacing w:after="0" w:line="240" w:lineRule="auto"/>
        <w:jc w:val="both"/>
      </w:pPr>
      <w:r w:rsidRPr="00D2056E">
        <w:t>Ogni spesa che non rientri tra quelle previste dall’ente promotore sarà a totale carico del beneficiario e quindi non rimborsabile</w:t>
      </w:r>
      <w:r w:rsidR="00A130B0" w:rsidRPr="00D2056E">
        <w:t>;</w:t>
      </w:r>
    </w:p>
    <w:p w:rsidR="00DE19CB" w:rsidRPr="00D2056E" w:rsidRDefault="00DE19CB" w:rsidP="00D2056E">
      <w:pPr>
        <w:pStyle w:val="Paragrafoelenco"/>
        <w:numPr>
          <w:ilvl w:val="0"/>
          <w:numId w:val="7"/>
        </w:numPr>
        <w:spacing w:after="0" w:line="240" w:lineRule="auto"/>
        <w:jc w:val="both"/>
      </w:pPr>
      <w:r w:rsidRPr="00D2056E">
        <w:t>Informare l’accompagnatore sulle eventuali difficoltà che dovesser</w:t>
      </w:r>
      <w:r w:rsidR="00A130B0" w:rsidRPr="00D2056E">
        <w:t>o sorgere durante il soggiorno;</w:t>
      </w:r>
    </w:p>
    <w:p w:rsidR="00DE19CB" w:rsidRPr="00D2056E" w:rsidRDefault="00DE19CB" w:rsidP="00D2056E">
      <w:pPr>
        <w:pStyle w:val="Paragrafoelenco"/>
        <w:numPr>
          <w:ilvl w:val="0"/>
          <w:numId w:val="7"/>
        </w:numPr>
        <w:spacing w:after="0" w:line="240" w:lineRule="auto"/>
        <w:jc w:val="both"/>
      </w:pPr>
      <w:r w:rsidRPr="00D2056E">
        <w:t xml:space="preserve">Compilare il </w:t>
      </w:r>
      <w:r w:rsidR="00CB05BB">
        <w:t>D</w:t>
      </w:r>
      <w:r w:rsidRPr="00D2056E">
        <w:t xml:space="preserve">iario di Mobilità all’interno del quale il beneficiario racconta </w:t>
      </w:r>
      <w:r w:rsidR="00A130B0" w:rsidRPr="00D2056E">
        <w:t>l</w:t>
      </w:r>
      <w:r w:rsidRPr="00D2056E">
        <w:t>e sue esperienze, sia in termini personali, sociali, culturali che professionali. Fare video e foto</w:t>
      </w:r>
      <w:r w:rsidR="00A130B0" w:rsidRPr="00D2056E">
        <w:t xml:space="preserve"> durante l’esperienza in azienda;</w:t>
      </w:r>
    </w:p>
    <w:p w:rsidR="00DE19CB" w:rsidRPr="00D2056E" w:rsidRDefault="00DE19CB" w:rsidP="00D2056E">
      <w:pPr>
        <w:pStyle w:val="Paragrafoelenco"/>
        <w:numPr>
          <w:ilvl w:val="0"/>
          <w:numId w:val="7"/>
        </w:numPr>
        <w:spacing w:after="0" w:line="240" w:lineRule="auto"/>
        <w:jc w:val="both"/>
      </w:pPr>
      <w:r w:rsidRPr="00D2056E">
        <w:t>Portare a termine l’esperienza di mobilità all’estero rispetto al quale è necessario impegnarsi attraverso il Learning Agreement</w:t>
      </w:r>
      <w:r w:rsidR="00A130B0" w:rsidRPr="00D2056E">
        <w:t>;</w:t>
      </w:r>
    </w:p>
    <w:p w:rsidR="00E91590" w:rsidRPr="00D2056E" w:rsidRDefault="00E91590" w:rsidP="00D2056E">
      <w:pPr>
        <w:tabs>
          <w:tab w:val="left" w:pos="1985"/>
        </w:tabs>
        <w:spacing w:after="0" w:line="240" w:lineRule="auto"/>
        <w:contextualSpacing/>
      </w:pPr>
      <w:r w:rsidRPr="00D2056E">
        <w:t>c) Al rientro</w:t>
      </w:r>
    </w:p>
    <w:p w:rsidR="00DE19CB" w:rsidRPr="00D2056E" w:rsidRDefault="00DE19CB" w:rsidP="00D2056E">
      <w:pPr>
        <w:pStyle w:val="Paragrafoelenco"/>
        <w:numPr>
          <w:ilvl w:val="0"/>
          <w:numId w:val="8"/>
        </w:numPr>
        <w:spacing w:after="0" w:line="240" w:lineRule="auto"/>
        <w:jc w:val="both"/>
      </w:pPr>
      <w:r w:rsidRPr="00D2056E">
        <w:t>Restituire all’ac</w:t>
      </w:r>
      <w:r w:rsidR="00CB05BB">
        <w:t xml:space="preserve">compagnatore le carte d’imbarco, la Scheda di auto-valutazione </w:t>
      </w:r>
      <w:r w:rsidRPr="00D2056E">
        <w:t>e il Diario/Portfolio</w:t>
      </w:r>
      <w:r w:rsidR="00A130B0" w:rsidRPr="00D2056E">
        <w:t>;</w:t>
      </w:r>
    </w:p>
    <w:p w:rsidR="00DE19CB" w:rsidRDefault="00DE19CB" w:rsidP="00D2056E">
      <w:pPr>
        <w:pStyle w:val="Paragrafoelenco"/>
        <w:numPr>
          <w:ilvl w:val="0"/>
          <w:numId w:val="8"/>
        </w:numPr>
        <w:spacing w:after="0" w:line="240" w:lineRule="auto"/>
        <w:jc w:val="both"/>
      </w:pPr>
      <w:r w:rsidRPr="00D2056E">
        <w:t>Compilare con precisione la relazione finale online al termine del periodo di mobilità e comunque entro 30 giorni di calendario dal ricevimento dell’invito a completare il relativo questionario da parte dell’ente promotore</w:t>
      </w:r>
      <w:r w:rsidR="00D2056E">
        <w:t>;</w:t>
      </w:r>
    </w:p>
    <w:p w:rsidR="00D2056E" w:rsidRDefault="00D2056E" w:rsidP="00D2056E">
      <w:pPr>
        <w:pStyle w:val="Paragrafoelenco"/>
        <w:numPr>
          <w:ilvl w:val="0"/>
          <w:numId w:val="8"/>
        </w:numPr>
        <w:spacing w:after="0" w:line="240" w:lineRule="auto"/>
        <w:jc w:val="both"/>
      </w:pPr>
      <w:r>
        <w:t>Effettuare il Test di valutazione finale sul Supporto Linguistico Online (OLS).</w:t>
      </w:r>
    </w:p>
    <w:p w:rsidR="00C7749D" w:rsidRDefault="00C7749D" w:rsidP="00C7749D">
      <w:pPr>
        <w:pStyle w:val="Paragrafoelenco"/>
        <w:spacing w:after="0" w:line="240" w:lineRule="auto"/>
        <w:jc w:val="both"/>
      </w:pPr>
    </w:p>
    <w:p w:rsidR="00C7749D" w:rsidRPr="00D2056E" w:rsidRDefault="00C7749D" w:rsidP="00C7749D">
      <w:pPr>
        <w:pStyle w:val="Paragrafoelenco"/>
        <w:spacing w:after="0" w:line="240" w:lineRule="auto"/>
        <w:jc w:val="both"/>
      </w:pPr>
    </w:p>
    <w:p w:rsidR="001566AD" w:rsidRPr="00D2056E" w:rsidRDefault="001566AD" w:rsidP="00D2056E">
      <w:pPr>
        <w:tabs>
          <w:tab w:val="left" w:pos="1985"/>
        </w:tabs>
        <w:spacing w:after="120" w:line="240" w:lineRule="auto"/>
        <w:contextualSpacing/>
        <w:jc w:val="center"/>
        <w:rPr>
          <w:b/>
        </w:rPr>
      </w:pPr>
    </w:p>
    <w:p w:rsidR="007B3A65" w:rsidRPr="00D2056E" w:rsidRDefault="00DE19CB" w:rsidP="00D2056E">
      <w:pPr>
        <w:tabs>
          <w:tab w:val="left" w:pos="1985"/>
        </w:tabs>
        <w:spacing w:after="120" w:line="240" w:lineRule="auto"/>
        <w:contextualSpacing/>
        <w:jc w:val="center"/>
        <w:rPr>
          <w:b/>
        </w:rPr>
      </w:pPr>
      <w:r w:rsidRPr="00D2056E">
        <w:rPr>
          <w:b/>
        </w:rPr>
        <w:lastRenderedPageBreak/>
        <w:t>A</w:t>
      </w:r>
      <w:r w:rsidR="007B3A65" w:rsidRPr="00D2056E">
        <w:rPr>
          <w:b/>
        </w:rPr>
        <w:t>rticolo</w:t>
      </w:r>
      <w:r w:rsidR="00734ADF" w:rsidRPr="00D2056E">
        <w:rPr>
          <w:b/>
        </w:rPr>
        <w:t xml:space="preserve"> </w:t>
      </w:r>
      <w:r w:rsidR="0090207D">
        <w:rPr>
          <w:b/>
        </w:rPr>
        <w:t>8</w:t>
      </w:r>
      <w:r w:rsidR="00D13F8C" w:rsidRPr="00D2056E">
        <w:rPr>
          <w:b/>
        </w:rPr>
        <w:t xml:space="preserve"> </w:t>
      </w:r>
      <w:r w:rsidR="00734ADF" w:rsidRPr="00D2056E">
        <w:rPr>
          <w:b/>
        </w:rPr>
        <w:t>-</w:t>
      </w:r>
      <w:r w:rsidR="00A130B0" w:rsidRPr="00D2056E">
        <w:rPr>
          <w:b/>
        </w:rPr>
        <w:t xml:space="preserve"> </w:t>
      </w:r>
      <w:r w:rsidR="007B3A65" w:rsidRPr="00D2056E">
        <w:rPr>
          <w:b/>
        </w:rPr>
        <w:t xml:space="preserve">Spese Ammissibili </w:t>
      </w:r>
      <w:r w:rsidR="009D7466" w:rsidRPr="00D2056E">
        <w:rPr>
          <w:b/>
        </w:rPr>
        <w:t>o</w:t>
      </w:r>
      <w:r w:rsidR="007B3A65" w:rsidRPr="00D2056E">
        <w:rPr>
          <w:b/>
        </w:rPr>
        <w:t xml:space="preserve">ggetto di contributo </w:t>
      </w:r>
    </w:p>
    <w:p w:rsidR="007B3A65" w:rsidRPr="00D2056E" w:rsidRDefault="00F31B34" w:rsidP="00D2056E">
      <w:pPr>
        <w:tabs>
          <w:tab w:val="left" w:pos="1985"/>
        </w:tabs>
        <w:spacing w:after="120" w:line="240" w:lineRule="auto"/>
        <w:contextualSpacing/>
      </w:pPr>
      <w:r w:rsidRPr="00D2056E">
        <w:t>Il progetto prevede</w:t>
      </w:r>
      <w:r w:rsidR="009A5D0E" w:rsidRPr="00D2056E">
        <w:t xml:space="preserve"> un contributo alternativo a quello finanziario attraverso la fornitura di servizi relativi al viaggio e al supporto individuale. Sarà responsabilità dell’ente inviante </w:t>
      </w:r>
      <w:r w:rsidR="007B3A65" w:rsidRPr="00D2056E">
        <w:t xml:space="preserve">organizzare </w:t>
      </w:r>
      <w:r w:rsidR="009A5D0E" w:rsidRPr="00D2056E">
        <w:t>la mobilità che</w:t>
      </w:r>
      <w:r w:rsidR="00D13F8C" w:rsidRPr="00D2056E">
        <w:t xml:space="preserve"> coprirà:</w:t>
      </w:r>
    </w:p>
    <w:p w:rsidR="0078674B" w:rsidRPr="00D2056E" w:rsidRDefault="0078674B" w:rsidP="00D2056E">
      <w:pPr>
        <w:pStyle w:val="Paragrafoelenco"/>
        <w:numPr>
          <w:ilvl w:val="0"/>
          <w:numId w:val="12"/>
        </w:numPr>
        <w:tabs>
          <w:tab w:val="left" w:pos="1985"/>
        </w:tabs>
        <w:spacing w:after="0" w:line="240" w:lineRule="auto"/>
      </w:pPr>
      <w:r w:rsidRPr="00D2056E">
        <w:t xml:space="preserve">Spese di viaggio, da intendersi come biglietto aereo di andata e ritorno. Per motivi di carattere logistico ed organizzativo potrebbe essere scelto un aeroporto di partenza diverso da quello dove </w:t>
      </w:r>
      <w:r w:rsidR="00DD1261">
        <w:t>h</w:t>
      </w:r>
      <w:r w:rsidRPr="00D2056E">
        <w:t>a sede l’Ente Inviante. Il trasferimento tra la propria città di residenza e l’aeroporto di partenza è a carico del partecipante;</w:t>
      </w:r>
    </w:p>
    <w:p w:rsidR="0078674B" w:rsidRPr="00D2056E" w:rsidRDefault="007B3A65" w:rsidP="00D2056E">
      <w:pPr>
        <w:pStyle w:val="Paragrafoelenco"/>
        <w:numPr>
          <w:ilvl w:val="0"/>
          <w:numId w:val="12"/>
        </w:numPr>
        <w:tabs>
          <w:tab w:val="left" w:pos="1985"/>
        </w:tabs>
        <w:spacing w:after="0" w:line="240" w:lineRule="auto"/>
      </w:pPr>
      <w:r w:rsidRPr="00D2056E">
        <w:t>Supporto individuale per le spese di vitto, alloggio e trasferimento in loco (con sistemazioni diverse a seconda del Paese di destinazione</w:t>
      </w:r>
      <w:r w:rsidR="003C4AC0" w:rsidRPr="00D2056E">
        <w:t xml:space="preserve"> </w:t>
      </w:r>
      <w:r w:rsidR="00505E21" w:rsidRPr="00D2056E">
        <w:t>e in base alla prassi seguita per l’accoglienza dall’ente partner del progetto</w:t>
      </w:r>
      <w:r w:rsidR="001566AD" w:rsidRPr="00D2056E">
        <w:t>)</w:t>
      </w:r>
      <w:r w:rsidR="00A130B0" w:rsidRPr="00D2056E">
        <w:t>;</w:t>
      </w:r>
    </w:p>
    <w:p w:rsidR="0078674B" w:rsidRPr="00D2056E" w:rsidRDefault="009A5D0E" w:rsidP="00D2056E">
      <w:pPr>
        <w:pStyle w:val="Paragrafoelenco"/>
        <w:numPr>
          <w:ilvl w:val="0"/>
          <w:numId w:val="12"/>
        </w:numPr>
        <w:tabs>
          <w:tab w:val="left" w:pos="1985"/>
        </w:tabs>
        <w:spacing w:after="0" w:line="240" w:lineRule="auto"/>
      </w:pPr>
      <w:r w:rsidRPr="00D2056E">
        <w:t>I</w:t>
      </w:r>
      <w:r w:rsidR="007B3A65" w:rsidRPr="00D2056E">
        <w:t>nserimento nell’organizzazione ospitante</w:t>
      </w:r>
      <w:r w:rsidR="00505E21" w:rsidRPr="00D2056E">
        <w:t xml:space="preserve"> e tutoraggio per tutta la durata del soggiorno all’estero</w:t>
      </w:r>
      <w:r w:rsidR="00A130B0" w:rsidRPr="00D2056E">
        <w:t>;</w:t>
      </w:r>
    </w:p>
    <w:p w:rsidR="0078674B" w:rsidRPr="00D2056E" w:rsidRDefault="007B3A65" w:rsidP="00D2056E">
      <w:pPr>
        <w:pStyle w:val="Paragrafoelenco"/>
        <w:numPr>
          <w:ilvl w:val="0"/>
          <w:numId w:val="12"/>
        </w:numPr>
        <w:tabs>
          <w:tab w:val="left" w:pos="1985"/>
        </w:tabs>
        <w:spacing w:after="0" w:line="240" w:lineRule="auto"/>
      </w:pPr>
      <w:r w:rsidRPr="00D2056E">
        <w:t>Assicurazione</w:t>
      </w:r>
      <w:r w:rsidR="009A5D0E" w:rsidRPr="00D2056E">
        <w:t xml:space="preserve"> Infortuni e </w:t>
      </w:r>
      <w:r w:rsidRPr="00D2056E">
        <w:t>danni contro terzi</w:t>
      </w:r>
      <w:r w:rsidR="009A5D0E" w:rsidRPr="00D2056E">
        <w:t>. Il progetto non prevede</w:t>
      </w:r>
      <w:r w:rsidR="005460CA" w:rsidRPr="00D2056E">
        <w:t>, invece,</w:t>
      </w:r>
      <w:r w:rsidR="009A5D0E" w:rsidRPr="00D2056E">
        <w:t xml:space="preserve"> la copertura delle spese per l’assicurazione sanitaria. La tessera sanitaria europea offre una copertura sanitaria di base, tuttavia, tale copertura può non essere sufficiente, soprattutto in caso di rimpatrio e di intervento medico specifico. Per questo motivo una assicurazione privata complementare potrebbe essere utile</w:t>
      </w:r>
      <w:r w:rsidR="00A130B0" w:rsidRPr="00D2056E">
        <w:t>;</w:t>
      </w:r>
    </w:p>
    <w:p w:rsidR="0078674B" w:rsidRPr="00D2056E" w:rsidRDefault="007B3A65" w:rsidP="00D2056E">
      <w:pPr>
        <w:pStyle w:val="Paragrafoelenco"/>
        <w:numPr>
          <w:ilvl w:val="0"/>
          <w:numId w:val="12"/>
        </w:numPr>
        <w:tabs>
          <w:tab w:val="left" w:pos="1985"/>
        </w:tabs>
        <w:spacing w:after="0" w:line="240" w:lineRule="auto"/>
      </w:pPr>
      <w:r w:rsidRPr="00D2056E">
        <w:t>Rila</w:t>
      </w:r>
      <w:r w:rsidR="00A130B0" w:rsidRPr="00D2056E">
        <w:t>scio attestati e certificazioni</w:t>
      </w:r>
      <w:r w:rsidR="0078674B" w:rsidRPr="00D2056E">
        <w:t xml:space="preserve"> al termine dell’esperienza di Mobilità</w:t>
      </w:r>
      <w:r w:rsidR="00A130B0" w:rsidRPr="00D2056E">
        <w:t>;</w:t>
      </w:r>
    </w:p>
    <w:p w:rsidR="007B3A65" w:rsidRPr="00D2056E" w:rsidRDefault="007B3A65" w:rsidP="00D2056E">
      <w:pPr>
        <w:pStyle w:val="Paragrafoelenco"/>
        <w:numPr>
          <w:ilvl w:val="0"/>
          <w:numId w:val="12"/>
        </w:numPr>
        <w:tabs>
          <w:tab w:val="left" w:pos="1985"/>
        </w:tabs>
        <w:spacing w:after="0" w:line="240" w:lineRule="auto"/>
      </w:pPr>
      <w:r w:rsidRPr="00D2056E">
        <w:t>Accompagnatore per ciascu</w:t>
      </w:r>
      <w:r w:rsidR="00A130B0" w:rsidRPr="00D2056E">
        <w:t>n flusso di mobilità.</w:t>
      </w:r>
    </w:p>
    <w:p w:rsidR="007B3A65" w:rsidRPr="00D2056E" w:rsidRDefault="007B3A65" w:rsidP="00D2056E">
      <w:pPr>
        <w:tabs>
          <w:tab w:val="left" w:pos="1985"/>
        </w:tabs>
        <w:spacing w:after="0" w:line="240" w:lineRule="auto"/>
        <w:contextualSpacing/>
      </w:pPr>
      <w:r w:rsidRPr="00D2056E">
        <w:t xml:space="preserve">Rimangono a carico del partecipante tutte le spese </w:t>
      </w:r>
      <w:r w:rsidR="001566AD" w:rsidRPr="00D2056E">
        <w:t>non comprese nell’elenco precedente.</w:t>
      </w:r>
    </w:p>
    <w:p w:rsidR="00A155D9" w:rsidRPr="00D2056E" w:rsidRDefault="00A155D9" w:rsidP="00D2056E">
      <w:pPr>
        <w:tabs>
          <w:tab w:val="left" w:pos="1985"/>
        </w:tabs>
        <w:spacing w:after="0" w:line="240" w:lineRule="auto"/>
        <w:contextualSpacing/>
        <w:rPr>
          <w:u w:val="single"/>
        </w:rPr>
      </w:pPr>
      <w:r w:rsidRPr="00D2056E">
        <w:rPr>
          <w:u w:val="single"/>
        </w:rPr>
        <w:t xml:space="preserve">Si fa </w:t>
      </w:r>
      <w:r w:rsidR="00DD1261">
        <w:rPr>
          <w:u w:val="single"/>
        </w:rPr>
        <w:t xml:space="preserve">presente che i tirocini Erasmus+ </w:t>
      </w:r>
      <w:r w:rsidRPr="00D2056E">
        <w:rPr>
          <w:u w:val="single"/>
        </w:rPr>
        <w:t>non sono retribuiti.</w:t>
      </w:r>
    </w:p>
    <w:p w:rsidR="0093654E" w:rsidRPr="00D2056E" w:rsidRDefault="0093654E" w:rsidP="00D2056E">
      <w:pPr>
        <w:tabs>
          <w:tab w:val="left" w:pos="1985"/>
        </w:tabs>
        <w:spacing w:after="0" w:line="240" w:lineRule="auto"/>
        <w:contextualSpacing/>
        <w:jc w:val="both"/>
      </w:pPr>
    </w:p>
    <w:p w:rsidR="005351FC" w:rsidRPr="00D2056E" w:rsidRDefault="005351FC" w:rsidP="00D2056E">
      <w:pPr>
        <w:tabs>
          <w:tab w:val="left" w:pos="1985"/>
        </w:tabs>
        <w:spacing w:after="120" w:line="240" w:lineRule="auto"/>
        <w:contextualSpacing/>
        <w:jc w:val="center"/>
        <w:rPr>
          <w:b/>
        </w:rPr>
      </w:pPr>
      <w:r w:rsidRPr="00D2056E">
        <w:rPr>
          <w:b/>
        </w:rPr>
        <w:t xml:space="preserve">Articolo </w:t>
      </w:r>
      <w:r w:rsidR="0090207D">
        <w:rPr>
          <w:b/>
        </w:rPr>
        <w:t>9</w:t>
      </w:r>
      <w:r w:rsidRPr="00D2056E">
        <w:rPr>
          <w:b/>
        </w:rPr>
        <w:t xml:space="preserve"> – Trattamento dei dati personali </w:t>
      </w:r>
    </w:p>
    <w:p w:rsidR="005351FC" w:rsidRPr="00D2056E" w:rsidRDefault="005351FC" w:rsidP="00D2056E">
      <w:pPr>
        <w:tabs>
          <w:tab w:val="left" w:pos="1985"/>
        </w:tabs>
        <w:spacing w:after="0" w:line="240" w:lineRule="auto"/>
        <w:contextualSpacing/>
        <w:jc w:val="both"/>
      </w:pPr>
      <w:r w:rsidRPr="00D2056E">
        <w:t xml:space="preserve">Ai sensi del d.lgs. 196/2003, i dati forniti dai candidati sono raccolti presso </w:t>
      </w:r>
      <w:r w:rsidR="002B6D0C">
        <w:t xml:space="preserve">ENAC-Ente Nazionale Canossiano </w:t>
      </w:r>
      <w:r w:rsidRPr="00D2056E">
        <w:t>per le finalità di gestione della procedura comparativa e sono trattati anche successivamente all’eventuale partecipazione al bando, per le finalità inerenti la gestione del bando medesimo</w:t>
      </w:r>
      <w:r w:rsidR="002B6D0C">
        <w:t xml:space="preserve"> (come riportato nell’informativa sulla privacy reperibile al momento della compilazione del modulo di candidatura.</w:t>
      </w:r>
    </w:p>
    <w:p w:rsidR="005351FC" w:rsidRDefault="005351FC" w:rsidP="005351FC">
      <w:pPr>
        <w:tabs>
          <w:tab w:val="left" w:pos="1985"/>
        </w:tabs>
        <w:spacing w:after="0" w:line="240" w:lineRule="auto"/>
        <w:jc w:val="both"/>
        <w:rPr>
          <w:sz w:val="20"/>
          <w:szCs w:val="20"/>
        </w:rPr>
      </w:pPr>
    </w:p>
    <w:p w:rsidR="005351FC" w:rsidRDefault="005351FC" w:rsidP="0046733B">
      <w:pPr>
        <w:tabs>
          <w:tab w:val="left" w:pos="1985"/>
        </w:tabs>
        <w:spacing w:after="0" w:line="240" w:lineRule="auto"/>
        <w:jc w:val="both"/>
        <w:rPr>
          <w:sz w:val="20"/>
          <w:szCs w:val="20"/>
        </w:rPr>
      </w:pPr>
    </w:p>
    <w:p w:rsidR="009D7466" w:rsidRPr="00D13F8C" w:rsidRDefault="000B4BD9" w:rsidP="0093654E">
      <w:pPr>
        <w:tabs>
          <w:tab w:val="left" w:pos="1985"/>
        </w:tabs>
        <w:spacing w:after="0" w:line="240" w:lineRule="auto"/>
        <w:jc w:val="both"/>
        <w:rPr>
          <w:b/>
          <w:sz w:val="20"/>
          <w:szCs w:val="20"/>
        </w:rPr>
      </w:pPr>
      <w:r w:rsidRPr="00D13F8C">
        <w:rPr>
          <w:b/>
          <w:sz w:val="20"/>
          <w:szCs w:val="20"/>
        </w:rPr>
        <w:t xml:space="preserve">Allegato 1: </w:t>
      </w:r>
      <w:r w:rsidR="009D7466" w:rsidRPr="00D13F8C">
        <w:rPr>
          <w:b/>
          <w:sz w:val="20"/>
          <w:szCs w:val="20"/>
        </w:rPr>
        <w:t>Modello Curriculum Formato</w:t>
      </w:r>
      <w:r w:rsidR="00DE3080">
        <w:rPr>
          <w:b/>
          <w:sz w:val="20"/>
          <w:szCs w:val="20"/>
        </w:rPr>
        <w:t xml:space="preserve"> </w:t>
      </w:r>
      <w:r w:rsidR="009D7466" w:rsidRPr="00D13F8C">
        <w:rPr>
          <w:b/>
          <w:sz w:val="20"/>
          <w:szCs w:val="20"/>
        </w:rPr>
        <w:t>EUROPASS</w:t>
      </w:r>
    </w:p>
    <w:p w:rsidR="009D7466" w:rsidRDefault="009D7466" w:rsidP="0093654E">
      <w:pPr>
        <w:tabs>
          <w:tab w:val="left" w:pos="1985"/>
        </w:tabs>
        <w:spacing w:after="0" w:line="240" w:lineRule="auto"/>
        <w:jc w:val="both"/>
        <w:rPr>
          <w:b/>
          <w:sz w:val="20"/>
          <w:szCs w:val="20"/>
        </w:rPr>
      </w:pPr>
      <w:r w:rsidRPr="00D13F8C">
        <w:rPr>
          <w:b/>
          <w:sz w:val="20"/>
          <w:szCs w:val="20"/>
        </w:rPr>
        <w:t xml:space="preserve">Allegato </w:t>
      </w:r>
      <w:r w:rsidR="0043553E">
        <w:rPr>
          <w:b/>
          <w:sz w:val="20"/>
          <w:szCs w:val="20"/>
        </w:rPr>
        <w:t>2</w:t>
      </w:r>
      <w:r w:rsidR="00DE3080">
        <w:rPr>
          <w:b/>
          <w:sz w:val="20"/>
          <w:szCs w:val="20"/>
        </w:rPr>
        <w:t>: Linee Guida compilazione Lettera Motivazionale</w:t>
      </w:r>
    </w:p>
    <w:p w:rsidR="00807278" w:rsidRDefault="00807278" w:rsidP="0093654E">
      <w:pPr>
        <w:tabs>
          <w:tab w:val="left" w:pos="1985"/>
        </w:tabs>
        <w:spacing w:after="0" w:line="240" w:lineRule="auto"/>
        <w:jc w:val="both"/>
        <w:rPr>
          <w:b/>
          <w:sz w:val="20"/>
          <w:szCs w:val="20"/>
        </w:rPr>
      </w:pPr>
    </w:p>
    <w:sectPr w:rsidR="00807278" w:rsidSect="00A0452D">
      <w:headerReference w:type="default" r:id="rId11"/>
      <w:footerReference w:type="default" r:id="rId12"/>
      <w:headerReference w:type="first" r:id="rId13"/>
      <w:pgSz w:w="11906" w:h="16838"/>
      <w:pgMar w:top="1134" w:right="851" w:bottom="1134" w:left="85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C2" w:rsidRDefault="00F106C2" w:rsidP="00754D58">
      <w:pPr>
        <w:spacing w:after="0" w:line="240" w:lineRule="auto"/>
      </w:pPr>
      <w:r>
        <w:separator/>
      </w:r>
    </w:p>
  </w:endnote>
  <w:endnote w:type="continuationSeparator" w:id="0">
    <w:p w:rsidR="00F106C2" w:rsidRDefault="00F106C2" w:rsidP="0075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6077"/>
      <w:docPartObj>
        <w:docPartGallery w:val="Page Numbers (Bottom of Page)"/>
        <w:docPartUnique/>
      </w:docPartObj>
    </w:sdtPr>
    <w:sdtEndPr/>
    <w:sdtContent>
      <w:p w:rsidR="009140AE" w:rsidRPr="00A54AD0" w:rsidRDefault="000B4BD9" w:rsidP="000B4BD9">
        <w:pPr>
          <w:pStyle w:val="Pidipagina"/>
          <w:tabs>
            <w:tab w:val="left" w:pos="3769"/>
          </w:tabs>
          <w:jc w:val="right"/>
          <w:rPr>
            <w:lang w:val="en-US"/>
          </w:rPr>
        </w:pPr>
        <w:r w:rsidRPr="00A54AD0">
          <w:rPr>
            <w:lang w:val="en-US"/>
          </w:rPr>
          <w:t xml:space="preserve"> </w:t>
        </w:r>
        <w:r w:rsidR="009140AE" w:rsidRPr="00A54AD0">
          <w:rPr>
            <w:lang w:val="en-US"/>
          </w:rPr>
          <w:tab/>
        </w:r>
        <w:r w:rsidR="009140AE" w:rsidRPr="00A54AD0">
          <w:rPr>
            <w:lang w:val="en-US"/>
          </w:rPr>
          <w:tab/>
        </w:r>
        <w:r w:rsidR="009140AE">
          <w:fldChar w:fldCharType="begin"/>
        </w:r>
        <w:r w:rsidR="009140AE" w:rsidRPr="00A54AD0">
          <w:rPr>
            <w:lang w:val="en-US"/>
          </w:rPr>
          <w:instrText>PAGE   \* MERGEFORMAT</w:instrText>
        </w:r>
        <w:r w:rsidR="009140AE">
          <w:fldChar w:fldCharType="separate"/>
        </w:r>
        <w:r w:rsidR="00FB60EE">
          <w:rPr>
            <w:noProof/>
            <w:lang w:val="en-US"/>
          </w:rPr>
          <w:t>3</w:t>
        </w:r>
        <w:r w:rsidR="009140AE">
          <w:fldChar w:fldCharType="end"/>
        </w:r>
      </w:p>
    </w:sdtContent>
  </w:sdt>
  <w:p w:rsidR="009140AE" w:rsidRPr="00024CD4" w:rsidRDefault="00BC353C" w:rsidP="009140AE">
    <w:pPr>
      <w:tabs>
        <w:tab w:val="left" w:pos="1985"/>
      </w:tabs>
      <w:rPr>
        <w:color w:val="808080" w:themeColor="background1" w:themeShade="80"/>
        <w:lang w:val="en-US"/>
      </w:rPr>
    </w:pPr>
    <w:r w:rsidRPr="00BC353C">
      <w:rPr>
        <w:color w:val="808080" w:themeColor="background1" w:themeShade="80"/>
        <w:lang w:val="en-US"/>
      </w:rPr>
      <w:t xml:space="preserve">Dual MOB - Dual Training through Mobility </w:t>
    </w:r>
    <w:proofErr w:type="spellStart"/>
    <w:r w:rsidR="009140AE" w:rsidRPr="00024CD4">
      <w:rPr>
        <w:color w:val="808080" w:themeColor="background1" w:themeShade="80"/>
        <w:lang w:val="en-US"/>
      </w:rPr>
      <w:t>Proj</w:t>
    </w:r>
    <w:proofErr w:type="spellEnd"/>
    <w:r w:rsidR="00AF0C85" w:rsidRPr="00024CD4">
      <w:rPr>
        <w:color w:val="808080" w:themeColor="background1" w:themeShade="80"/>
        <w:lang w:val="en-US"/>
      </w:rPr>
      <w:t>.</w:t>
    </w:r>
    <w:r w:rsidR="009140AE" w:rsidRPr="00024CD4">
      <w:rPr>
        <w:color w:val="808080" w:themeColor="background1" w:themeShade="80"/>
        <w:lang w:val="en-US"/>
      </w:rPr>
      <w:t xml:space="preserve"> Ref. </w:t>
    </w:r>
    <w:r w:rsidRPr="00BC353C">
      <w:rPr>
        <w:color w:val="808080" w:themeColor="background1" w:themeShade="80"/>
        <w:sz w:val="24"/>
        <w:szCs w:val="24"/>
        <w:lang w:val="en-US"/>
      </w:rPr>
      <w:t>2017-1-IT01-KA102-005930</w:t>
    </w:r>
  </w:p>
  <w:p w:rsidR="00E80F6D" w:rsidRPr="009140AE" w:rsidRDefault="00E80F6D" w:rsidP="00E80F6D">
    <w:pPr>
      <w:pStyle w:val="Pidipagina"/>
      <w:ind w:firstLine="70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C2" w:rsidRDefault="00F106C2" w:rsidP="00754D58">
      <w:pPr>
        <w:spacing w:after="0" w:line="240" w:lineRule="auto"/>
      </w:pPr>
      <w:r>
        <w:separator/>
      </w:r>
    </w:p>
  </w:footnote>
  <w:footnote w:type="continuationSeparator" w:id="0">
    <w:p w:rsidR="00F106C2" w:rsidRDefault="00F106C2" w:rsidP="0075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58" w:rsidRPr="00754D58" w:rsidRDefault="00754D58" w:rsidP="00754D5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2D" w:rsidRDefault="00A130B0" w:rsidP="00A130B0">
    <w:pPr>
      <w:pStyle w:val="Intestazione"/>
      <w:jc w:val="right"/>
    </w:pPr>
    <w:r>
      <w:rPr>
        <w:rFonts w:cs="Arial"/>
        <w:b/>
        <w:noProof/>
        <w:szCs w:val="28"/>
        <w:lang w:eastAsia="it-IT"/>
      </w:rPr>
      <w:drawing>
        <wp:anchor distT="0" distB="0" distL="114300" distR="114300" simplePos="0" relativeHeight="251659264" behindDoc="0" locked="0" layoutInCell="1" allowOverlap="1" wp14:anchorId="7FCDDBA1" wp14:editId="176FA2A9">
          <wp:simplePos x="0" y="0"/>
          <wp:positionH relativeFrom="margin">
            <wp:posOffset>4549775</wp:posOffset>
          </wp:positionH>
          <wp:positionV relativeFrom="margin">
            <wp:posOffset>-350520</wp:posOffset>
          </wp:positionV>
          <wp:extent cx="2023745" cy="575945"/>
          <wp:effectExtent l="0" t="0" r="0" b="0"/>
          <wp:wrapSquare wrapText="bothSides"/>
          <wp:docPr id="1" name="Immagine 1" descr="\\server2012\PUBLIC\Ven\21 Europa\01 Programmazione 2014-2020\01 Erasmus+\02 Call 2015\03. Gestione\KA1\Coordinamento\Loghi\png (1)\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PUBLIC\Ven\21 Europa\01 Programmazione 2014-2020\01 Erasmus+\02 Call 2015\03. Gestione\KA1\Coordinamento\Loghi\png (1)\EU flag-Erasmus+_vect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745" cy="57594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9C191EC" wp14:editId="0207C99A">
          <wp:simplePos x="0" y="0"/>
          <wp:positionH relativeFrom="margin">
            <wp:posOffset>39370</wp:posOffset>
          </wp:positionH>
          <wp:positionV relativeFrom="margin">
            <wp:posOffset>-592455</wp:posOffset>
          </wp:positionV>
          <wp:extent cx="715010" cy="903605"/>
          <wp:effectExtent l="0" t="0" r="889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010" cy="903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6E8"/>
    <w:multiLevelType w:val="hybridMultilevel"/>
    <w:tmpl w:val="657A5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81408"/>
    <w:multiLevelType w:val="hybridMultilevel"/>
    <w:tmpl w:val="4428FEF8"/>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CD6DAE"/>
    <w:multiLevelType w:val="hybridMultilevel"/>
    <w:tmpl w:val="7C30E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9D7A1A"/>
    <w:multiLevelType w:val="hybridMultilevel"/>
    <w:tmpl w:val="28547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8C0DE8"/>
    <w:multiLevelType w:val="hybridMultilevel"/>
    <w:tmpl w:val="98940C92"/>
    <w:lvl w:ilvl="0" w:tplc="344A6C66">
      <w:numFmt w:val="bullet"/>
      <w:lvlText w:val="-"/>
      <w:lvlJc w:val="left"/>
      <w:pPr>
        <w:ind w:left="3600" w:hanging="360"/>
      </w:pPr>
      <w:rPr>
        <w:rFonts w:ascii="Calibri" w:eastAsia="Arial Unicode MS" w:hAnsi="Calibri" w:cs="Calibri"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5">
    <w:nsid w:val="2AA94A00"/>
    <w:multiLevelType w:val="hybridMultilevel"/>
    <w:tmpl w:val="5DDAF980"/>
    <w:lvl w:ilvl="0" w:tplc="344A6C66">
      <w:numFmt w:val="bullet"/>
      <w:lvlText w:val="-"/>
      <w:lvlJc w:val="left"/>
      <w:pPr>
        <w:ind w:left="720" w:hanging="360"/>
      </w:pPr>
      <w:rPr>
        <w:rFonts w:ascii="Calibri" w:eastAsia="Arial Unicode MS"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DA1666"/>
    <w:multiLevelType w:val="hybridMultilevel"/>
    <w:tmpl w:val="F2F89F7E"/>
    <w:lvl w:ilvl="0" w:tplc="344A6C66">
      <w:numFmt w:val="bullet"/>
      <w:lvlText w:val="-"/>
      <w:lvlJc w:val="left"/>
      <w:pPr>
        <w:ind w:left="720" w:hanging="360"/>
      </w:pPr>
      <w:rPr>
        <w:rFonts w:ascii="Calibri" w:eastAsia="Arial Unicode MS"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E7EB7"/>
    <w:multiLevelType w:val="hybridMultilevel"/>
    <w:tmpl w:val="E866503C"/>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4106DB"/>
    <w:multiLevelType w:val="hybridMultilevel"/>
    <w:tmpl w:val="6C4E8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7B5611"/>
    <w:multiLevelType w:val="hybridMultilevel"/>
    <w:tmpl w:val="16C24DA6"/>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647420"/>
    <w:multiLevelType w:val="hybridMultilevel"/>
    <w:tmpl w:val="8C8C3FD2"/>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C856F9"/>
    <w:multiLevelType w:val="hybridMultilevel"/>
    <w:tmpl w:val="F1E0E0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9"/>
  </w:num>
  <w:num w:numId="7">
    <w:abstractNumId w:val="1"/>
  </w:num>
  <w:num w:numId="8">
    <w:abstractNumId w:val="10"/>
  </w:num>
  <w:num w:numId="9">
    <w:abstractNumId w:val="4"/>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58"/>
    <w:rsid w:val="0000359C"/>
    <w:rsid w:val="00024CD4"/>
    <w:rsid w:val="0003321B"/>
    <w:rsid w:val="000A0274"/>
    <w:rsid w:val="000B4BD9"/>
    <w:rsid w:val="000E0431"/>
    <w:rsid w:val="00105122"/>
    <w:rsid w:val="001056AA"/>
    <w:rsid w:val="00150D07"/>
    <w:rsid w:val="001566AD"/>
    <w:rsid w:val="00162F1E"/>
    <w:rsid w:val="001741BF"/>
    <w:rsid w:val="001D14E0"/>
    <w:rsid w:val="001E5141"/>
    <w:rsid w:val="002056F4"/>
    <w:rsid w:val="00224E8F"/>
    <w:rsid w:val="002635A1"/>
    <w:rsid w:val="00292005"/>
    <w:rsid w:val="002B6D0C"/>
    <w:rsid w:val="002C13EB"/>
    <w:rsid w:val="002E6B91"/>
    <w:rsid w:val="003728AC"/>
    <w:rsid w:val="00375541"/>
    <w:rsid w:val="003C4AC0"/>
    <w:rsid w:val="003E4A5D"/>
    <w:rsid w:val="0040005B"/>
    <w:rsid w:val="0043553E"/>
    <w:rsid w:val="0046733B"/>
    <w:rsid w:val="004910BE"/>
    <w:rsid w:val="00494CC4"/>
    <w:rsid w:val="004B1193"/>
    <w:rsid w:val="004C01BB"/>
    <w:rsid w:val="004C4CA6"/>
    <w:rsid w:val="004D1DB6"/>
    <w:rsid w:val="00501CB3"/>
    <w:rsid w:val="00505E21"/>
    <w:rsid w:val="00514B11"/>
    <w:rsid w:val="005208C9"/>
    <w:rsid w:val="005351FC"/>
    <w:rsid w:val="005460CA"/>
    <w:rsid w:val="005839EA"/>
    <w:rsid w:val="005A103F"/>
    <w:rsid w:val="005A48BF"/>
    <w:rsid w:val="005C6032"/>
    <w:rsid w:val="005C78B7"/>
    <w:rsid w:val="005D55B6"/>
    <w:rsid w:val="005F3847"/>
    <w:rsid w:val="00615520"/>
    <w:rsid w:val="00626AEF"/>
    <w:rsid w:val="006714E8"/>
    <w:rsid w:val="006715E5"/>
    <w:rsid w:val="006743DC"/>
    <w:rsid w:val="006756D5"/>
    <w:rsid w:val="0068268C"/>
    <w:rsid w:val="00687B1E"/>
    <w:rsid w:val="006E65E6"/>
    <w:rsid w:val="006E678D"/>
    <w:rsid w:val="0070710B"/>
    <w:rsid w:val="007171F8"/>
    <w:rsid w:val="00734ADF"/>
    <w:rsid w:val="007542BE"/>
    <w:rsid w:val="00754D58"/>
    <w:rsid w:val="007575FA"/>
    <w:rsid w:val="0077008B"/>
    <w:rsid w:val="0078314E"/>
    <w:rsid w:val="0078674B"/>
    <w:rsid w:val="00787DF6"/>
    <w:rsid w:val="00796F2A"/>
    <w:rsid w:val="007B19EA"/>
    <w:rsid w:val="007B3A65"/>
    <w:rsid w:val="007F782F"/>
    <w:rsid w:val="008035EE"/>
    <w:rsid w:val="00807278"/>
    <w:rsid w:val="00834D19"/>
    <w:rsid w:val="00850FAD"/>
    <w:rsid w:val="008529F8"/>
    <w:rsid w:val="008549B4"/>
    <w:rsid w:val="00872318"/>
    <w:rsid w:val="008A64B7"/>
    <w:rsid w:val="008C481E"/>
    <w:rsid w:val="008F0AE4"/>
    <w:rsid w:val="008F5655"/>
    <w:rsid w:val="0090207D"/>
    <w:rsid w:val="009140AE"/>
    <w:rsid w:val="0093654E"/>
    <w:rsid w:val="00946D1C"/>
    <w:rsid w:val="0097473D"/>
    <w:rsid w:val="00976FD8"/>
    <w:rsid w:val="009A2BDF"/>
    <w:rsid w:val="009A542F"/>
    <w:rsid w:val="009A5D0E"/>
    <w:rsid w:val="009D1CFE"/>
    <w:rsid w:val="009D6D09"/>
    <w:rsid w:val="009D7466"/>
    <w:rsid w:val="00A0452D"/>
    <w:rsid w:val="00A04A1E"/>
    <w:rsid w:val="00A06045"/>
    <w:rsid w:val="00A12433"/>
    <w:rsid w:val="00A12BF2"/>
    <w:rsid w:val="00A130B0"/>
    <w:rsid w:val="00A136FF"/>
    <w:rsid w:val="00A155D9"/>
    <w:rsid w:val="00A54AD0"/>
    <w:rsid w:val="00A56A2B"/>
    <w:rsid w:val="00A759B2"/>
    <w:rsid w:val="00A91776"/>
    <w:rsid w:val="00AD1AD8"/>
    <w:rsid w:val="00AD3414"/>
    <w:rsid w:val="00AF0C85"/>
    <w:rsid w:val="00AF6DE8"/>
    <w:rsid w:val="00B07CD6"/>
    <w:rsid w:val="00B603F7"/>
    <w:rsid w:val="00BA37BC"/>
    <w:rsid w:val="00BC353C"/>
    <w:rsid w:val="00C305D2"/>
    <w:rsid w:val="00C51517"/>
    <w:rsid w:val="00C729E0"/>
    <w:rsid w:val="00C7749D"/>
    <w:rsid w:val="00C96926"/>
    <w:rsid w:val="00CA217C"/>
    <w:rsid w:val="00CB05BB"/>
    <w:rsid w:val="00D13F8C"/>
    <w:rsid w:val="00D17999"/>
    <w:rsid w:val="00D2056E"/>
    <w:rsid w:val="00D23D85"/>
    <w:rsid w:val="00D252E5"/>
    <w:rsid w:val="00D403AF"/>
    <w:rsid w:val="00D46C07"/>
    <w:rsid w:val="00D52BE9"/>
    <w:rsid w:val="00D52F5D"/>
    <w:rsid w:val="00D72309"/>
    <w:rsid w:val="00DD1261"/>
    <w:rsid w:val="00DE19CB"/>
    <w:rsid w:val="00DE3080"/>
    <w:rsid w:val="00DE3119"/>
    <w:rsid w:val="00DE78BC"/>
    <w:rsid w:val="00DF7561"/>
    <w:rsid w:val="00E06881"/>
    <w:rsid w:val="00E35CBA"/>
    <w:rsid w:val="00E43712"/>
    <w:rsid w:val="00E80F6D"/>
    <w:rsid w:val="00E91590"/>
    <w:rsid w:val="00E922FD"/>
    <w:rsid w:val="00EB516C"/>
    <w:rsid w:val="00ED51BD"/>
    <w:rsid w:val="00F02975"/>
    <w:rsid w:val="00F106C2"/>
    <w:rsid w:val="00F261A9"/>
    <w:rsid w:val="00F31B34"/>
    <w:rsid w:val="00F70C2D"/>
    <w:rsid w:val="00F72213"/>
    <w:rsid w:val="00F74D3D"/>
    <w:rsid w:val="00F85092"/>
    <w:rsid w:val="00FB60EE"/>
    <w:rsid w:val="00FC6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4D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D58"/>
  </w:style>
  <w:style w:type="paragraph" w:styleId="Pidipagina">
    <w:name w:val="footer"/>
    <w:basedOn w:val="Normale"/>
    <w:link w:val="PidipaginaCarattere"/>
    <w:uiPriority w:val="99"/>
    <w:unhideWhenUsed/>
    <w:rsid w:val="00754D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D58"/>
  </w:style>
  <w:style w:type="paragraph" w:styleId="Testofumetto">
    <w:name w:val="Balloon Text"/>
    <w:basedOn w:val="Normale"/>
    <w:link w:val="TestofumettoCarattere"/>
    <w:uiPriority w:val="99"/>
    <w:semiHidden/>
    <w:unhideWhenUsed/>
    <w:rsid w:val="00754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D58"/>
    <w:rPr>
      <w:rFonts w:ascii="Tahoma" w:hAnsi="Tahoma" w:cs="Tahoma"/>
      <w:sz w:val="16"/>
      <w:szCs w:val="16"/>
    </w:rPr>
  </w:style>
  <w:style w:type="table" w:styleId="Grigliatabella">
    <w:name w:val="Table Grid"/>
    <w:basedOn w:val="Tabellanormale"/>
    <w:uiPriority w:val="59"/>
    <w:rsid w:val="0075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D1CFE"/>
    <w:pPr>
      <w:ind w:left="720"/>
      <w:contextualSpacing/>
    </w:pPr>
  </w:style>
  <w:style w:type="character" w:styleId="Rimandocommento">
    <w:name w:val="annotation reference"/>
    <w:basedOn w:val="Carpredefinitoparagrafo"/>
    <w:uiPriority w:val="99"/>
    <w:semiHidden/>
    <w:unhideWhenUsed/>
    <w:rsid w:val="009D1CFE"/>
    <w:rPr>
      <w:sz w:val="16"/>
      <w:szCs w:val="16"/>
    </w:rPr>
  </w:style>
  <w:style w:type="paragraph" w:styleId="Testocommento">
    <w:name w:val="annotation text"/>
    <w:basedOn w:val="Normale"/>
    <w:link w:val="TestocommentoCarattere"/>
    <w:uiPriority w:val="99"/>
    <w:semiHidden/>
    <w:unhideWhenUsed/>
    <w:rsid w:val="009D1C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1CFE"/>
    <w:rPr>
      <w:sz w:val="20"/>
      <w:szCs w:val="20"/>
    </w:rPr>
  </w:style>
  <w:style w:type="paragraph" w:styleId="Soggettocommento">
    <w:name w:val="annotation subject"/>
    <w:basedOn w:val="Testocommento"/>
    <w:next w:val="Testocommento"/>
    <w:link w:val="SoggettocommentoCarattere"/>
    <w:uiPriority w:val="99"/>
    <w:semiHidden/>
    <w:unhideWhenUsed/>
    <w:rsid w:val="009D1CFE"/>
    <w:rPr>
      <w:b/>
      <w:bCs/>
    </w:rPr>
  </w:style>
  <w:style w:type="character" w:customStyle="1" w:styleId="SoggettocommentoCarattere">
    <w:name w:val="Soggetto commento Carattere"/>
    <w:basedOn w:val="TestocommentoCarattere"/>
    <w:link w:val="Soggettocommento"/>
    <w:uiPriority w:val="99"/>
    <w:semiHidden/>
    <w:rsid w:val="009D1CFE"/>
    <w:rPr>
      <w:b/>
      <w:bCs/>
      <w:sz w:val="20"/>
      <w:szCs w:val="20"/>
    </w:rPr>
  </w:style>
  <w:style w:type="paragraph" w:styleId="Testonotaapidipagina">
    <w:name w:val="footnote text"/>
    <w:basedOn w:val="Normale"/>
    <w:link w:val="TestonotaapidipaginaCarattere"/>
    <w:uiPriority w:val="99"/>
    <w:unhideWhenUsed/>
    <w:rsid w:val="009A5D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A5D0E"/>
    <w:rPr>
      <w:sz w:val="20"/>
      <w:szCs w:val="20"/>
    </w:rPr>
  </w:style>
  <w:style w:type="character" w:customStyle="1" w:styleId="hps">
    <w:name w:val="hps"/>
    <w:rsid w:val="009A5D0E"/>
  </w:style>
  <w:style w:type="character" w:styleId="Collegamentoipertestuale">
    <w:name w:val="Hyperlink"/>
    <w:basedOn w:val="Carpredefinitoparagrafo"/>
    <w:uiPriority w:val="99"/>
    <w:unhideWhenUsed/>
    <w:rsid w:val="001D14E0"/>
    <w:rPr>
      <w:color w:val="0000FF" w:themeColor="hyperlink"/>
      <w:u w:val="single"/>
    </w:rPr>
  </w:style>
  <w:style w:type="character" w:styleId="Collegamentovisitato">
    <w:name w:val="FollowedHyperlink"/>
    <w:basedOn w:val="Carpredefinitoparagrafo"/>
    <w:uiPriority w:val="99"/>
    <w:semiHidden/>
    <w:unhideWhenUsed/>
    <w:rsid w:val="00674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4D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D58"/>
  </w:style>
  <w:style w:type="paragraph" w:styleId="Pidipagina">
    <w:name w:val="footer"/>
    <w:basedOn w:val="Normale"/>
    <w:link w:val="PidipaginaCarattere"/>
    <w:uiPriority w:val="99"/>
    <w:unhideWhenUsed/>
    <w:rsid w:val="00754D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D58"/>
  </w:style>
  <w:style w:type="paragraph" w:styleId="Testofumetto">
    <w:name w:val="Balloon Text"/>
    <w:basedOn w:val="Normale"/>
    <w:link w:val="TestofumettoCarattere"/>
    <w:uiPriority w:val="99"/>
    <w:semiHidden/>
    <w:unhideWhenUsed/>
    <w:rsid w:val="00754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D58"/>
    <w:rPr>
      <w:rFonts w:ascii="Tahoma" w:hAnsi="Tahoma" w:cs="Tahoma"/>
      <w:sz w:val="16"/>
      <w:szCs w:val="16"/>
    </w:rPr>
  </w:style>
  <w:style w:type="table" w:styleId="Grigliatabella">
    <w:name w:val="Table Grid"/>
    <w:basedOn w:val="Tabellanormale"/>
    <w:uiPriority w:val="59"/>
    <w:rsid w:val="0075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D1CFE"/>
    <w:pPr>
      <w:ind w:left="720"/>
      <w:contextualSpacing/>
    </w:pPr>
  </w:style>
  <w:style w:type="character" w:styleId="Rimandocommento">
    <w:name w:val="annotation reference"/>
    <w:basedOn w:val="Carpredefinitoparagrafo"/>
    <w:uiPriority w:val="99"/>
    <w:semiHidden/>
    <w:unhideWhenUsed/>
    <w:rsid w:val="009D1CFE"/>
    <w:rPr>
      <w:sz w:val="16"/>
      <w:szCs w:val="16"/>
    </w:rPr>
  </w:style>
  <w:style w:type="paragraph" w:styleId="Testocommento">
    <w:name w:val="annotation text"/>
    <w:basedOn w:val="Normale"/>
    <w:link w:val="TestocommentoCarattere"/>
    <w:uiPriority w:val="99"/>
    <w:semiHidden/>
    <w:unhideWhenUsed/>
    <w:rsid w:val="009D1C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1CFE"/>
    <w:rPr>
      <w:sz w:val="20"/>
      <w:szCs w:val="20"/>
    </w:rPr>
  </w:style>
  <w:style w:type="paragraph" w:styleId="Soggettocommento">
    <w:name w:val="annotation subject"/>
    <w:basedOn w:val="Testocommento"/>
    <w:next w:val="Testocommento"/>
    <w:link w:val="SoggettocommentoCarattere"/>
    <w:uiPriority w:val="99"/>
    <w:semiHidden/>
    <w:unhideWhenUsed/>
    <w:rsid w:val="009D1CFE"/>
    <w:rPr>
      <w:b/>
      <w:bCs/>
    </w:rPr>
  </w:style>
  <w:style w:type="character" w:customStyle="1" w:styleId="SoggettocommentoCarattere">
    <w:name w:val="Soggetto commento Carattere"/>
    <w:basedOn w:val="TestocommentoCarattere"/>
    <w:link w:val="Soggettocommento"/>
    <w:uiPriority w:val="99"/>
    <w:semiHidden/>
    <w:rsid w:val="009D1CFE"/>
    <w:rPr>
      <w:b/>
      <w:bCs/>
      <w:sz w:val="20"/>
      <w:szCs w:val="20"/>
    </w:rPr>
  </w:style>
  <w:style w:type="paragraph" w:styleId="Testonotaapidipagina">
    <w:name w:val="footnote text"/>
    <w:basedOn w:val="Normale"/>
    <w:link w:val="TestonotaapidipaginaCarattere"/>
    <w:uiPriority w:val="99"/>
    <w:unhideWhenUsed/>
    <w:rsid w:val="009A5D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A5D0E"/>
    <w:rPr>
      <w:sz w:val="20"/>
      <w:szCs w:val="20"/>
    </w:rPr>
  </w:style>
  <w:style w:type="character" w:customStyle="1" w:styleId="hps">
    <w:name w:val="hps"/>
    <w:rsid w:val="009A5D0E"/>
  </w:style>
  <w:style w:type="character" w:styleId="Collegamentoipertestuale">
    <w:name w:val="Hyperlink"/>
    <w:basedOn w:val="Carpredefinitoparagrafo"/>
    <w:uiPriority w:val="99"/>
    <w:unhideWhenUsed/>
    <w:rsid w:val="001D14E0"/>
    <w:rPr>
      <w:color w:val="0000FF" w:themeColor="hyperlink"/>
      <w:u w:val="single"/>
    </w:rPr>
  </w:style>
  <w:style w:type="character" w:styleId="Collegamentovisitato">
    <w:name w:val="FollowedHyperlink"/>
    <w:basedOn w:val="Carpredefinitoparagrafo"/>
    <w:uiPriority w:val="99"/>
    <w:semiHidden/>
    <w:unhideWhenUsed/>
    <w:rsid w:val="0067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zia.marchesi@canossamilano.org" TargetMode="External"/><Relationship Id="rId4" Type="http://schemas.microsoft.com/office/2007/relationships/stylesWithEffects" Target="stylesWithEffects.xml"/><Relationship Id="rId9" Type="http://schemas.openxmlformats.org/officeDocument/2006/relationships/hyperlink" Target="https://docs.google.com/forms/d/e/1FAIpQLSeSsfYQs7OILh6lyZRGtCZk3hzKG1YTjlv064xZ4wH1SsPD6Q/viewform?usp=sf_li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AF6D-4FF0-44CF-9BBF-9DC14B95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2140</Words>
  <Characters>12204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Baldiotti</dc:creator>
  <cp:lastModifiedBy>Patrizia</cp:lastModifiedBy>
  <cp:revision>20</cp:revision>
  <cp:lastPrinted>2017-10-17T15:04:00Z</cp:lastPrinted>
  <dcterms:created xsi:type="dcterms:W3CDTF">2018-12-12T16:32:00Z</dcterms:created>
  <dcterms:modified xsi:type="dcterms:W3CDTF">2018-12-13T21:01:00Z</dcterms:modified>
</cp:coreProperties>
</file>